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hint="eastAsia" w:ascii="长城小标宋体" w:hAnsi="微软雅黑" w:eastAsia="长城小标宋体" w:cs="宋体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540" w:lineRule="exact"/>
        <w:jc w:val="center"/>
        <w:rPr>
          <w:rFonts w:hint="eastAsia" w:ascii="长城小标宋体" w:hAnsi="微软雅黑" w:eastAsia="长城小标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长城小标宋体" w:hAnsi="微软雅黑" w:eastAsia="长城小标宋体" w:cs="宋体"/>
          <w:color w:val="000000"/>
          <w:kern w:val="0"/>
          <w:sz w:val="44"/>
          <w:szCs w:val="44"/>
          <w:lang w:eastAsia="zh-CN"/>
        </w:rPr>
        <w:t>学校名称</w:t>
      </w:r>
      <w:r>
        <w:rPr>
          <w:rFonts w:hint="eastAsia" w:ascii="长城小标宋体" w:hAnsi="微软雅黑" w:eastAsia="长城小标宋体" w:cs="宋体"/>
          <w:color w:val="000000"/>
          <w:kern w:val="0"/>
          <w:sz w:val="44"/>
          <w:szCs w:val="44"/>
          <w:lang w:val="en-US" w:eastAsia="zh-CN"/>
        </w:rPr>
        <w:t>+科研实验室安全检查自评报告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长城小标宋体" w:hAnsi="微软雅黑" w:eastAsia="长城小标宋体" w:cs="宋体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640" w:leftChars="0" w:firstLine="0" w:firstLineChars="0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科研实验室安全自查情况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1.学校科研实验室基本情况（数量、其中省厅（局）以上部门认定的数量）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1.1各类科研基地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1.2实验研究场所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1.3科研设施与装置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1.4危险品储存处置场所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leftChars="25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2.开展安全自查情况（本年度开展安全检查次数、检查数量）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64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科研实验室安全管理体系和管理规范建设情况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64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自查发现的主要安全隐患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3.1安全管理制度和安全教育培训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3.2重大危险源辨识及应急预案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3.3现场管理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3.4安全设施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3.5基础安全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3.6化学和生物安全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3.7辐射安全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3.8机电安全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3.9其他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64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主要安全隐患的整改情况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4.1针对主要安全隐患的整改措施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4.2已完成安全隐患整改情况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4.3已制定整改措施尚未完成的安全隐患情况、完成时限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4.4其他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五、进一步加强科研实验室安全管理的主要举措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2D4911"/>
    <w:multiLevelType w:val="singleLevel"/>
    <w:tmpl w:val="9C2D4911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B1"/>
    <w:rsid w:val="000120EB"/>
    <w:rsid w:val="000E7259"/>
    <w:rsid w:val="002E6093"/>
    <w:rsid w:val="00452EEC"/>
    <w:rsid w:val="00496048"/>
    <w:rsid w:val="005F36A7"/>
    <w:rsid w:val="006F290A"/>
    <w:rsid w:val="0071504E"/>
    <w:rsid w:val="007D40B1"/>
    <w:rsid w:val="00873789"/>
    <w:rsid w:val="008D1D73"/>
    <w:rsid w:val="00A522C7"/>
    <w:rsid w:val="00B63C5F"/>
    <w:rsid w:val="00BB58AE"/>
    <w:rsid w:val="00BF126F"/>
    <w:rsid w:val="00C63663"/>
    <w:rsid w:val="00ED660B"/>
    <w:rsid w:val="00FA5C67"/>
    <w:rsid w:val="28165F49"/>
    <w:rsid w:val="561552FE"/>
    <w:rsid w:val="64D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A1D2B4-A304-4B7C-9EF4-BF27FCBE8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1457</Characters>
  <Lines>12</Lines>
  <Paragraphs>3</Paragraphs>
  <TotalTime>22</TotalTime>
  <ScaleCrop>false</ScaleCrop>
  <LinksUpToDate>false</LinksUpToDate>
  <CharactersWithSpaces>1709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2018-08-08T04:52:00Z</dcterms:created>
  <dc:creator>Administrator</dc:creator>
  <cp:lastModifiedBy>张殿涛</cp:lastModifiedBy>
  <dcterms:modified xsi:type="dcterms:W3CDTF">2018-10-24T02:23:53Z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