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9F" w:rsidRPr="00ED73C1" w:rsidRDefault="00B4369F" w:rsidP="00ED73C1">
      <w:pPr>
        <w:spacing w:line="560" w:lineRule="exact"/>
        <w:rPr>
          <w:rFonts w:ascii="黑体" w:eastAsia="黑体"/>
          <w:color w:val="000000"/>
          <w:sz w:val="32"/>
          <w:szCs w:val="32"/>
        </w:rPr>
      </w:pPr>
      <w:r w:rsidRPr="00ED73C1">
        <w:rPr>
          <w:rFonts w:ascii="黑体" w:eastAsia="黑体" w:hint="eastAsia"/>
          <w:color w:val="000000"/>
          <w:sz w:val="32"/>
          <w:szCs w:val="32"/>
        </w:rPr>
        <w:t>附件</w:t>
      </w:r>
      <w:r w:rsidRPr="00ED73C1">
        <w:rPr>
          <w:rFonts w:ascii="黑体" w:eastAsia="黑体"/>
          <w:color w:val="000000"/>
          <w:sz w:val="32"/>
          <w:szCs w:val="32"/>
        </w:rPr>
        <w:t>4</w:t>
      </w:r>
    </w:p>
    <w:p w:rsidR="00B4369F" w:rsidRPr="00ED73C1" w:rsidRDefault="00B4369F" w:rsidP="00ED73C1">
      <w:pPr>
        <w:spacing w:line="560" w:lineRule="exact"/>
        <w:jc w:val="center"/>
        <w:rPr>
          <w:rFonts w:ascii="黑体" w:eastAsia="黑体"/>
          <w:color w:val="000000"/>
          <w:sz w:val="32"/>
          <w:szCs w:val="32"/>
        </w:rPr>
      </w:pPr>
    </w:p>
    <w:p w:rsidR="00B4369F" w:rsidRPr="00ED73C1" w:rsidRDefault="00B4369F" w:rsidP="00ED73C1">
      <w:pPr>
        <w:spacing w:line="560" w:lineRule="exact"/>
        <w:jc w:val="center"/>
        <w:rPr>
          <w:rFonts w:ascii="长城小标宋体" w:eastAsia="长城小标宋体" w:hAnsi="宋体"/>
          <w:color w:val="000000"/>
          <w:sz w:val="44"/>
          <w:szCs w:val="44"/>
        </w:rPr>
      </w:pPr>
      <w:r w:rsidRPr="00ED73C1">
        <w:rPr>
          <w:rFonts w:ascii="长城小标宋体" w:eastAsia="长城小标宋体"/>
          <w:color w:val="000000"/>
          <w:sz w:val="44"/>
          <w:szCs w:val="44"/>
        </w:rPr>
        <w:t>2016</w:t>
      </w:r>
      <w:r w:rsidRPr="00ED73C1">
        <w:rPr>
          <w:rFonts w:ascii="长城小标宋体" w:eastAsia="长城小标宋体" w:hint="eastAsia"/>
          <w:color w:val="000000"/>
          <w:sz w:val="44"/>
          <w:szCs w:val="44"/>
        </w:rPr>
        <w:t>年营口理工学院院级科研</w:t>
      </w:r>
      <w:r w:rsidRPr="00ED73C1">
        <w:rPr>
          <w:rFonts w:ascii="长城小标宋体" w:eastAsia="长城小标宋体" w:hAnsi="宋体" w:hint="eastAsia"/>
          <w:color w:val="000000"/>
          <w:sz w:val="44"/>
          <w:szCs w:val="44"/>
        </w:rPr>
        <w:t>项目招标</w:t>
      </w:r>
    </w:p>
    <w:p w:rsidR="00B4369F" w:rsidRPr="00ED73C1" w:rsidRDefault="00B4369F" w:rsidP="00ED73C1">
      <w:pPr>
        <w:spacing w:line="560" w:lineRule="exact"/>
        <w:jc w:val="center"/>
        <w:rPr>
          <w:rFonts w:ascii="长城小标宋体" w:eastAsia="长城小标宋体" w:hAnsi="宋体"/>
          <w:color w:val="000000"/>
          <w:sz w:val="44"/>
          <w:szCs w:val="44"/>
        </w:rPr>
      </w:pPr>
      <w:r w:rsidRPr="00ED73C1">
        <w:rPr>
          <w:rFonts w:ascii="长城小标宋体" w:eastAsia="长城小标宋体" w:hAnsi="宋体" w:hint="eastAsia"/>
          <w:color w:val="000000"/>
          <w:sz w:val="44"/>
          <w:szCs w:val="44"/>
        </w:rPr>
        <w:t>课题指南</w:t>
      </w:r>
    </w:p>
    <w:p w:rsidR="00B4369F" w:rsidRPr="00ED73C1" w:rsidRDefault="00B4369F" w:rsidP="00934F12">
      <w:pPr>
        <w:spacing w:line="400" w:lineRule="exact"/>
        <w:rPr>
          <w:rFonts w:ascii="仿宋_GB2312" w:eastAsia="仿宋_GB2312"/>
          <w:color w:val="000000"/>
          <w:sz w:val="32"/>
          <w:szCs w:val="32"/>
        </w:rPr>
      </w:pPr>
      <w:r w:rsidRPr="00ED73C1">
        <w:rPr>
          <w:rFonts w:ascii="仿宋_GB2312" w:eastAsia="仿宋_GB2312" w:hAnsi="宋体"/>
          <w:color w:val="000000"/>
          <w:sz w:val="32"/>
          <w:szCs w:val="32"/>
        </w:rPr>
        <w:t xml:space="preserve"> </w:t>
      </w:r>
    </w:p>
    <w:tbl>
      <w:tblPr>
        <w:tblW w:w="474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60"/>
        <w:gridCol w:w="6347"/>
        <w:gridCol w:w="1593"/>
      </w:tblGrid>
      <w:tr w:rsidR="00B4369F" w:rsidRPr="00ED73C1" w:rsidTr="00305225">
        <w:trPr>
          <w:trHeight w:val="585"/>
        </w:trPr>
        <w:tc>
          <w:tcPr>
            <w:tcW w:w="384" w:type="pct"/>
            <w:tcBorders>
              <w:top w:val="single" w:sz="12" w:space="0" w:color="auto"/>
            </w:tcBorders>
            <w:vAlign w:val="center"/>
          </w:tcPr>
          <w:p w:rsidR="00B4369F" w:rsidRPr="00ED73C1" w:rsidRDefault="00B4369F" w:rsidP="000A0C90">
            <w:pPr>
              <w:spacing w:line="320" w:lineRule="exact"/>
              <w:jc w:val="center"/>
              <w:rPr>
                <w:rFonts w:ascii="仿宋_GB2312" w:eastAsia="仿宋_GB2312" w:hAnsi="宋体"/>
                <w:b/>
                <w:color w:val="000000"/>
                <w:sz w:val="24"/>
              </w:rPr>
            </w:pPr>
            <w:r w:rsidRPr="00ED73C1">
              <w:rPr>
                <w:rFonts w:ascii="仿宋_GB2312" w:eastAsia="仿宋_GB2312" w:hAnsi="宋体" w:hint="eastAsia"/>
                <w:b/>
                <w:color w:val="000000"/>
                <w:sz w:val="24"/>
              </w:rPr>
              <w:t>序号</w:t>
            </w:r>
          </w:p>
        </w:tc>
        <w:tc>
          <w:tcPr>
            <w:tcW w:w="3690" w:type="pct"/>
            <w:tcBorders>
              <w:top w:val="single" w:sz="12" w:space="0" w:color="auto"/>
            </w:tcBorders>
            <w:vAlign w:val="center"/>
          </w:tcPr>
          <w:p w:rsidR="00B4369F" w:rsidRPr="00ED73C1" w:rsidRDefault="00B4369F" w:rsidP="000A0C90">
            <w:pPr>
              <w:spacing w:line="320" w:lineRule="exact"/>
              <w:jc w:val="center"/>
              <w:rPr>
                <w:rFonts w:ascii="仿宋_GB2312" w:eastAsia="仿宋_GB2312" w:hAnsi="宋体"/>
                <w:b/>
                <w:color w:val="000000"/>
                <w:sz w:val="24"/>
              </w:rPr>
            </w:pPr>
            <w:r w:rsidRPr="00ED73C1">
              <w:rPr>
                <w:rFonts w:ascii="仿宋_GB2312" w:eastAsia="仿宋_GB2312" w:hAnsi="宋体" w:hint="eastAsia"/>
                <w:b/>
                <w:color w:val="000000"/>
                <w:sz w:val="24"/>
              </w:rPr>
              <w:t>项目名称</w:t>
            </w:r>
          </w:p>
        </w:tc>
        <w:tc>
          <w:tcPr>
            <w:tcW w:w="926" w:type="pct"/>
            <w:tcBorders>
              <w:top w:val="single" w:sz="12" w:space="0" w:color="auto"/>
            </w:tcBorders>
            <w:vAlign w:val="center"/>
          </w:tcPr>
          <w:p w:rsidR="00B4369F" w:rsidRPr="00ED73C1" w:rsidRDefault="00B4369F" w:rsidP="000A0C90">
            <w:pPr>
              <w:spacing w:line="320" w:lineRule="exact"/>
              <w:jc w:val="center"/>
              <w:rPr>
                <w:rFonts w:ascii="仿宋_GB2312" w:eastAsia="仿宋_GB2312" w:hAnsi="宋体"/>
                <w:b/>
                <w:color w:val="000000"/>
                <w:sz w:val="24"/>
              </w:rPr>
            </w:pPr>
            <w:r w:rsidRPr="00ED73C1">
              <w:rPr>
                <w:rFonts w:ascii="仿宋_GB2312" w:eastAsia="仿宋_GB2312" w:hAnsi="宋体" w:hint="eastAsia"/>
                <w:b/>
                <w:color w:val="000000"/>
                <w:sz w:val="24"/>
              </w:rPr>
              <w:t>项目类型</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
                <w:color w:val="000000"/>
                <w:sz w:val="24"/>
              </w:rPr>
            </w:pPr>
          </w:p>
        </w:tc>
        <w:tc>
          <w:tcPr>
            <w:tcW w:w="3690" w:type="pct"/>
            <w:vAlign w:val="center"/>
          </w:tcPr>
          <w:p w:rsidR="00B4369F" w:rsidRPr="00ED73C1" w:rsidRDefault="00B4369F" w:rsidP="000A0C90">
            <w:pPr>
              <w:spacing w:line="320" w:lineRule="exact"/>
              <w:jc w:val="center"/>
              <w:rPr>
                <w:rFonts w:ascii="仿宋_GB2312" w:eastAsia="仿宋_GB2312"/>
                <w:b/>
                <w:color w:val="000000"/>
                <w:sz w:val="24"/>
              </w:rPr>
            </w:pPr>
            <w:r w:rsidRPr="00ED73C1">
              <w:rPr>
                <w:rFonts w:ascii="仿宋_GB2312" w:eastAsia="仿宋_GB2312" w:hAnsi="宋体" w:hint="eastAsia"/>
                <w:b/>
                <w:color w:val="000000"/>
                <w:sz w:val="24"/>
              </w:rPr>
              <w:t>一、</w:t>
            </w:r>
            <w:r w:rsidRPr="00ED73C1">
              <w:rPr>
                <w:rFonts w:ascii="仿宋_GB2312" w:eastAsia="仿宋_GB2312" w:hint="eastAsia"/>
                <w:b/>
                <w:color w:val="000000"/>
                <w:sz w:val="24"/>
              </w:rPr>
              <w:t>重点项目</w:t>
            </w:r>
          </w:p>
        </w:tc>
        <w:tc>
          <w:tcPr>
            <w:tcW w:w="926" w:type="pct"/>
            <w:vAlign w:val="center"/>
          </w:tcPr>
          <w:p w:rsidR="00B4369F" w:rsidRPr="00ED73C1" w:rsidRDefault="00B4369F" w:rsidP="000A0C90">
            <w:pPr>
              <w:spacing w:line="320" w:lineRule="exact"/>
              <w:jc w:val="center"/>
              <w:rPr>
                <w:rFonts w:ascii="仿宋_GB2312" w:eastAsia="仿宋_GB2312" w:hAnsi="宋体"/>
                <w:b/>
                <w:color w:val="000000"/>
                <w:sz w:val="24"/>
              </w:rPr>
            </w:pP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1</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hyperlink r:id="rId6" w:tgtFrame="_blank" w:history="1">
              <w:r w:rsidRPr="00ED73C1">
                <w:rPr>
                  <w:rFonts w:ascii="仿宋_GB2312" w:eastAsia="仿宋_GB2312" w:hAnsi="宋体" w:hint="eastAsia"/>
                  <w:bCs/>
                  <w:color w:val="000000"/>
                  <w:sz w:val="24"/>
                </w:rPr>
                <w:t>新型可降解生物医用镁合金</w:t>
              </w:r>
            </w:hyperlink>
            <w:r w:rsidRPr="00ED73C1">
              <w:rPr>
                <w:rFonts w:ascii="仿宋_GB2312" w:eastAsia="仿宋_GB2312" w:hAnsi="宋体" w:hint="eastAsia"/>
                <w:bCs/>
                <w:color w:val="000000"/>
                <w:sz w:val="24"/>
              </w:rPr>
              <w:t>的研制</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2</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富硒黄腐酸水质改良剂在营口市对虾养殖中的应用研究</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3</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应用型本科院校大学生创业能力提升策略研究</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4</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镁基高性能防辐射材料研制</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5</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三聚氯氰纯度检测研究</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6</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营口市周边机械制造类企业技术特征调查与分析</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7</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以营口为中心的辽南海洋文化资源的保护与开发研究</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8</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营口理工学院在营口国际化过程中的战略定位研究</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9</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基于</w:t>
            </w:r>
            <w:r w:rsidRPr="00ED73C1">
              <w:rPr>
                <w:rFonts w:ascii="仿宋_GB2312" w:eastAsia="仿宋_GB2312" w:hAnsi="宋体"/>
                <w:bCs/>
                <w:color w:val="000000"/>
                <w:sz w:val="24"/>
              </w:rPr>
              <w:t>Proteus</w:t>
            </w:r>
            <w:r w:rsidRPr="00ED73C1">
              <w:rPr>
                <w:rFonts w:ascii="仿宋_GB2312" w:eastAsia="仿宋_GB2312" w:hAnsi="宋体" w:hint="eastAsia"/>
                <w:bCs/>
                <w:color w:val="000000"/>
                <w:sz w:val="24"/>
              </w:rPr>
              <w:t>电子设计平台可视化设计的研究</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应用研究</w:t>
            </w:r>
          </w:p>
        </w:tc>
      </w:tr>
      <w:tr w:rsidR="00B4369F" w:rsidRPr="00ED73C1" w:rsidTr="00762D37">
        <w:trPr>
          <w:trHeight w:val="397"/>
        </w:trPr>
        <w:tc>
          <w:tcPr>
            <w:tcW w:w="384" w:type="pct"/>
            <w:vAlign w:val="center"/>
          </w:tcPr>
          <w:p w:rsidR="00B4369F" w:rsidRPr="00ED73C1" w:rsidRDefault="00B4369F" w:rsidP="003B62EA">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10</w:t>
            </w:r>
          </w:p>
        </w:tc>
        <w:tc>
          <w:tcPr>
            <w:tcW w:w="3690" w:type="pct"/>
            <w:vAlign w:val="center"/>
          </w:tcPr>
          <w:p w:rsidR="00B4369F" w:rsidRPr="00ED73C1" w:rsidRDefault="00B4369F" w:rsidP="00467190">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应用型本科院校师资队伍建设研究</w:t>
            </w:r>
          </w:p>
        </w:tc>
        <w:tc>
          <w:tcPr>
            <w:tcW w:w="926" w:type="pct"/>
            <w:vAlign w:val="center"/>
          </w:tcPr>
          <w:p w:rsidR="00B4369F" w:rsidRPr="00ED73C1" w:rsidRDefault="00B4369F" w:rsidP="004671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3B62EA">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11</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应用型本科院校协同创新平台建设模式研究</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12</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应用型本科院校校园文化建构模式研究</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p>
        </w:tc>
        <w:tc>
          <w:tcPr>
            <w:tcW w:w="3690"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hint="eastAsia"/>
                <w:b/>
                <w:color w:val="000000"/>
                <w:sz w:val="24"/>
              </w:rPr>
              <w:t>二、</w:t>
            </w:r>
            <w:r w:rsidRPr="00ED73C1">
              <w:rPr>
                <w:rFonts w:ascii="仿宋_GB2312" w:eastAsia="仿宋_GB2312" w:hint="eastAsia"/>
                <w:b/>
                <w:color w:val="000000"/>
                <w:sz w:val="24"/>
              </w:rPr>
              <w:t>重点项目</w:t>
            </w:r>
            <w:r w:rsidRPr="00ED73C1">
              <w:rPr>
                <w:rFonts w:ascii="仿宋_GB2312" w:eastAsia="仿宋_GB2312" w:hAnsi="宋体" w:hint="eastAsia"/>
                <w:b/>
                <w:bCs/>
                <w:color w:val="000000"/>
                <w:sz w:val="24"/>
              </w:rPr>
              <w:t>思政专项</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13</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Ansi="宋体" w:hint="eastAsia"/>
                <w:bCs/>
                <w:color w:val="000000"/>
                <w:sz w:val="24"/>
              </w:rPr>
              <w:t>互联网</w:t>
            </w:r>
            <w:r w:rsidRPr="00ED73C1">
              <w:rPr>
                <w:rFonts w:ascii="仿宋_GB2312" w:eastAsia="仿宋_GB2312" w:hAnsi="宋体"/>
                <w:bCs/>
                <w:color w:val="000000"/>
                <w:sz w:val="24"/>
              </w:rPr>
              <w:t>+</w:t>
            </w:r>
            <w:r w:rsidRPr="00ED73C1">
              <w:rPr>
                <w:rFonts w:ascii="仿宋_GB2312" w:eastAsia="仿宋_GB2312" w:hAnsi="宋体" w:hint="eastAsia"/>
                <w:bCs/>
                <w:color w:val="000000"/>
                <w:sz w:val="24"/>
              </w:rPr>
              <w:t>环境下应用型本科院校思想政治教育研究</w:t>
            </w:r>
            <w:r w:rsidRPr="00ED73C1">
              <w:rPr>
                <w:rFonts w:ascii="仿宋_GB2312" w:eastAsia="仿宋_GB2312" w:hAnsi="宋体"/>
                <w:bCs/>
                <w:color w:val="000000"/>
                <w:sz w:val="24"/>
              </w:rPr>
              <w:t>----</w:t>
            </w:r>
            <w:r w:rsidRPr="00ED73C1">
              <w:rPr>
                <w:rFonts w:ascii="仿宋_GB2312" w:eastAsia="仿宋_GB2312" w:hAnsi="宋体" w:hint="eastAsia"/>
                <w:bCs/>
                <w:color w:val="000000"/>
                <w:sz w:val="24"/>
              </w:rPr>
              <w:t>以营口理工学院思想政治理论教育创新的途径为重点</w:t>
            </w:r>
          </w:p>
        </w:tc>
        <w:tc>
          <w:tcPr>
            <w:tcW w:w="926"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p>
        </w:tc>
        <w:tc>
          <w:tcPr>
            <w:tcW w:w="3690" w:type="pct"/>
            <w:vAlign w:val="center"/>
          </w:tcPr>
          <w:p w:rsidR="00B4369F" w:rsidRPr="00ED73C1" w:rsidRDefault="00B4369F" w:rsidP="000A0C90">
            <w:pPr>
              <w:spacing w:line="320" w:lineRule="exact"/>
              <w:jc w:val="center"/>
              <w:rPr>
                <w:rFonts w:ascii="仿宋_GB2312" w:eastAsia="仿宋_GB2312" w:hAnsi="宋体"/>
                <w:b/>
                <w:color w:val="000000"/>
                <w:sz w:val="24"/>
              </w:rPr>
            </w:pPr>
            <w:r w:rsidRPr="00ED73C1">
              <w:rPr>
                <w:rFonts w:ascii="仿宋_GB2312" w:eastAsia="仿宋_GB2312" w:hAnsi="宋体" w:hint="eastAsia"/>
                <w:b/>
                <w:bCs/>
                <w:color w:val="000000"/>
                <w:sz w:val="24"/>
              </w:rPr>
              <w:t>三、</w:t>
            </w:r>
            <w:r w:rsidRPr="00ED73C1">
              <w:rPr>
                <w:rFonts w:ascii="仿宋_GB2312" w:eastAsia="仿宋_GB2312" w:hAnsi="宋体" w:hint="eastAsia"/>
                <w:b/>
                <w:color w:val="000000"/>
                <w:sz w:val="24"/>
              </w:rPr>
              <w:t>一般项目（资助类）</w:t>
            </w:r>
          </w:p>
        </w:tc>
        <w:tc>
          <w:tcPr>
            <w:tcW w:w="926" w:type="pct"/>
            <w:vAlign w:val="center"/>
          </w:tcPr>
          <w:p w:rsidR="00B4369F" w:rsidRPr="00ED73C1" w:rsidRDefault="00B4369F" w:rsidP="000A0C90">
            <w:pPr>
              <w:spacing w:line="320" w:lineRule="exact"/>
              <w:jc w:val="center"/>
              <w:rPr>
                <w:rFonts w:ascii="仿宋_GB2312" w:eastAsia="仿宋_GB2312" w:hAnsi="宋体"/>
                <w:color w:val="000000"/>
                <w:sz w:val="24"/>
              </w:rPr>
            </w:pPr>
          </w:p>
        </w:tc>
      </w:tr>
      <w:tr w:rsidR="00B4369F" w:rsidRPr="00ED73C1" w:rsidTr="00952946">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14</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升降横移式立体车库传动系统的研究</w:t>
            </w:r>
          </w:p>
        </w:tc>
        <w:tc>
          <w:tcPr>
            <w:tcW w:w="926" w:type="pct"/>
            <w:vAlign w:val="center"/>
          </w:tcPr>
          <w:p w:rsidR="00B4369F" w:rsidRPr="00ED73C1" w:rsidRDefault="00B4369F" w:rsidP="000A0C90">
            <w:pPr>
              <w:spacing w:line="320" w:lineRule="exact"/>
              <w:jc w:val="center"/>
              <w:rPr>
                <w:rFonts w:ascii="仿宋_GB2312" w:eastAsia="仿宋_GB2312" w:hAnsi="宋体"/>
                <w:color w:val="000000"/>
                <w:sz w:val="24"/>
              </w:rPr>
            </w:pPr>
            <w:r w:rsidRPr="00ED73C1">
              <w:rPr>
                <w:rFonts w:ascii="仿宋_GB2312" w:eastAsia="仿宋_GB2312" w:hint="eastAsia"/>
                <w:color w:val="000000"/>
                <w:sz w:val="24"/>
              </w:rPr>
              <w:t>应用研究</w:t>
            </w:r>
          </w:p>
        </w:tc>
      </w:tr>
      <w:tr w:rsidR="00B4369F" w:rsidRPr="00ED73C1" w:rsidTr="00952946">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15</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秸秆挤压膨化制取燃料乙醇应用研究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952946">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16</w:t>
            </w:r>
          </w:p>
        </w:tc>
        <w:tc>
          <w:tcPr>
            <w:tcW w:w="3690" w:type="pct"/>
          </w:tcPr>
          <w:p w:rsidR="00B4369F" w:rsidRPr="00ED73C1" w:rsidRDefault="00B4369F" w:rsidP="00F44FEE">
            <w:pPr>
              <w:spacing w:line="320" w:lineRule="exact"/>
              <w:jc w:val="left"/>
              <w:rPr>
                <w:rFonts w:ascii="仿宋_GB2312" w:eastAsia="仿宋_GB2312"/>
                <w:bCs/>
                <w:color w:val="000000"/>
                <w:sz w:val="24"/>
              </w:rPr>
            </w:pPr>
            <w:r w:rsidRPr="00ED73C1">
              <w:rPr>
                <w:rFonts w:ascii="仿宋_GB2312" w:eastAsia="仿宋_GB2312" w:hint="eastAsia"/>
                <w:bCs/>
                <w:color w:val="000000"/>
                <w:sz w:val="24"/>
              </w:rPr>
              <w:t>自动化立体仓循环时间模型研究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17</w:t>
            </w:r>
          </w:p>
        </w:tc>
        <w:tc>
          <w:tcPr>
            <w:tcW w:w="3690" w:type="pct"/>
            <w:vAlign w:val="center"/>
          </w:tcPr>
          <w:p w:rsidR="00B4369F" w:rsidRPr="00ED73C1" w:rsidRDefault="00B4369F" w:rsidP="00F44FEE">
            <w:pPr>
              <w:pStyle w:val="p1"/>
              <w:widowControl/>
              <w:spacing w:line="320" w:lineRule="exact"/>
              <w:jc w:val="both"/>
              <w:rPr>
                <w:rFonts w:ascii="仿宋_GB2312" w:eastAsia="仿宋_GB2312"/>
                <w:color w:val="000000"/>
                <w:sz w:val="24"/>
              </w:rPr>
            </w:pPr>
            <w:r w:rsidRPr="00ED73C1">
              <w:rPr>
                <w:rFonts w:ascii="仿宋_GB2312" w:eastAsia="仿宋_GB2312"/>
                <w:bCs/>
                <w:color w:val="000000"/>
                <w:sz w:val="24"/>
              </w:rPr>
              <w:t>1580</w:t>
            </w:r>
            <w:r w:rsidRPr="00ED73C1">
              <w:rPr>
                <w:rFonts w:ascii="仿宋_GB2312" w:eastAsia="仿宋_GB2312" w:hint="eastAsia"/>
                <w:bCs/>
                <w:color w:val="000000"/>
                <w:sz w:val="24"/>
              </w:rPr>
              <w:t>热轧机轧制力检测系统的改进与研究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952946">
        <w:trPr>
          <w:trHeight w:val="397"/>
        </w:trPr>
        <w:tc>
          <w:tcPr>
            <w:tcW w:w="384" w:type="pct"/>
            <w:vAlign w:val="center"/>
          </w:tcPr>
          <w:p w:rsidR="00B4369F" w:rsidRPr="00ED73C1" w:rsidRDefault="00B4369F" w:rsidP="008F53B8">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18</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bCs/>
                <w:color w:val="000000"/>
                <w:sz w:val="24"/>
              </w:rPr>
              <w:t>PLC</w:t>
            </w:r>
            <w:r w:rsidRPr="00ED73C1">
              <w:rPr>
                <w:rFonts w:ascii="仿宋_GB2312" w:eastAsia="仿宋_GB2312" w:hint="eastAsia"/>
                <w:bCs/>
                <w:color w:val="000000"/>
                <w:sz w:val="24"/>
              </w:rPr>
              <w:t>和变频器在传送带中多速控制中的应用研究</w:t>
            </w:r>
          </w:p>
        </w:tc>
        <w:tc>
          <w:tcPr>
            <w:tcW w:w="926" w:type="pct"/>
            <w:vAlign w:val="center"/>
          </w:tcPr>
          <w:p w:rsidR="00B4369F" w:rsidRPr="00ED73C1" w:rsidRDefault="00B4369F" w:rsidP="008F53B8">
            <w:pPr>
              <w:spacing w:line="320" w:lineRule="exact"/>
              <w:jc w:val="center"/>
              <w:rPr>
                <w:rFonts w:ascii="仿宋_GB2312" w:eastAsia="仿宋_GB2312" w:hAnsi="宋体"/>
                <w:color w:val="000000"/>
                <w:sz w:val="24"/>
              </w:rPr>
            </w:pPr>
            <w:r w:rsidRPr="00ED73C1">
              <w:rPr>
                <w:rFonts w:ascii="仿宋_GB2312" w:eastAsia="仿宋_GB2312" w:hint="eastAsia"/>
                <w:color w:val="000000"/>
                <w:sz w:val="24"/>
              </w:rPr>
              <w:t>应用研究</w:t>
            </w:r>
          </w:p>
        </w:tc>
      </w:tr>
      <w:tr w:rsidR="00B4369F" w:rsidRPr="00ED73C1" w:rsidTr="00952946">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19</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智能火灾自动报警与联动控制系统</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952946">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20</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中压断路器永磁机构同步控制系统的研制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21</w:t>
            </w:r>
          </w:p>
        </w:tc>
        <w:tc>
          <w:tcPr>
            <w:tcW w:w="3690" w:type="pct"/>
            <w:vAlign w:val="center"/>
          </w:tcPr>
          <w:p w:rsidR="00B4369F" w:rsidRPr="00ED73C1" w:rsidRDefault="00B4369F" w:rsidP="00762D37">
            <w:pPr>
              <w:spacing w:line="320" w:lineRule="exact"/>
              <w:rPr>
                <w:rFonts w:ascii="仿宋_GB2312" w:eastAsia="仿宋_GB2312"/>
                <w:color w:val="000000"/>
                <w:sz w:val="24"/>
              </w:rPr>
            </w:pPr>
            <w:r w:rsidRPr="00ED73C1">
              <w:rPr>
                <w:rFonts w:ascii="仿宋_GB2312" w:eastAsia="仿宋_GB2312" w:hint="eastAsia"/>
                <w:bCs/>
                <w:color w:val="000000"/>
                <w:sz w:val="24"/>
              </w:rPr>
              <w:t>热轧宽厚板的钢板矩形化研究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814CDB">
        <w:trPr>
          <w:trHeight w:val="397"/>
        </w:trPr>
        <w:tc>
          <w:tcPr>
            <w:tcW w:w="384" w:type="pct"/>
            <w:vAlign w:val="center"/>
          </w:tcPr>
          <w:p w:rsidR="00B4369F" w:rsidRPr="00ED73C1" w:rsidRDefault="00B4369F" w:rsidP="008F53B8">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22</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超薄中厚板的轧制工艺研究</w:t>
            </w:r>
          </w:p>
        </w:tc>
        <w:tc>
          <w:tcPr>
            <w:tcW w:w="926" w:type="pct"/>
            <w:vAlign w:val="center"/>
          </w:tcPr>
          <w:p w:rsidR="00B4369F" w:rsidRPr="00ED73C1" w:rsidRDefault="00B4369F" w:rsidP="008F53B8">
            <w:pPr>
              <w:spacing w:line="320" w:lineRule="exact"/>
              <w:jc w:val="center"/>
              <w:rPr>
                <w:rFonts w:ascii="仿宋_GB2312" w:eastAsia="仿宋_GB2312" w:hAnsi="宋体"/>
                <w:color w:val="000000"/>
                <w:sz w:val="24"/>
              </w:rPr>
            </w:pPr>
            <w:r w:rsidRPr="00ED73C1">
              <w:rPr>
                <w:rFonts w:ascii="仿宋_GB2312" w:eastAsia="仿宋_GB2312" w:hint="eastAsia"/>
                <w:color w:val="000000"/>
                <w:sz w:val="24"/>
              </w:rPr>
              <w:t>应用研究</w:t>
            </w:r>
          </w:p>
        </w:tc>
      </w:tr>
      <w:tr w:rsidR="00B4369F" w:rsidRPr="00ED73C1" w:rsidTr="00814CDB">
        <w:trPr>
          <w:trHeight w:val="397"/>
        </w:trPr>
        <w:tc>
          <w:tcPr>
            <w:tcW w:w="384" w:type="pct"/>
            <w:vAlign w:val="center"/>
          </w:tcPr>
          <w:p w:rsidR="00B4369F" w:rsidRPr="00ED73C1" w:rsidRDefault="00B4369F" w:rsidP="008F53B8">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23</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bCs/>
                <w:color w:val="000000"/>
                <w:sz w:val="24"/>
              </w:rPr>
              <w:t>TC4</w:t>
            </w:r>
            <w:r w:rsidRPr="00ED73C1">
              <w:rPr>
                <w:rFonts w:ascii="仿宋_GB2312" w:eastAsia="仿宋_GB2312" w:hint="eastAsia"/>
                <w:bCs/>
                <w:color w:val="000000"/>
                <w:sz w:val="24"/>
              </w:rPr>
              <w:t>钛合金热力学行为及棒材热连轧工艺研究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8F53B8">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24</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Ansi="宋体" w:cs="仿宋_GB2312" w:hint="eastAsia"/>
                <w:color w:val="000000"/>
                <w:sz w:val="24"/>
              </w:rPr>
              <w:t>水溶性天然生物活性成分高效液相纯化研究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25</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Ansi="宋体" w:cs="仿宋_GB2312" w:hint="eastAsia"/>
                <w:color w:val="000000"/>
                <w:sz w:val="24"/>
              </w:rPr>
              <w:t>载银黄腐酸缓释抗菌剂的合成及其应用研究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26</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Ansi="宋体" w:cs="仿宋_GB2312" w:hint="eastAsia"/>
                <w:color w:val="000000"/>
                <w:sz w:val="24"/>
              </w:rPr>
              <w:t>富里酸可降解树脂的制备研究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27</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Ansi="宋体" w:cs="仿宋_GB2312" w:hint="eastAsia"/>
                <w:color w:val="000000"/>
                <w:sz w:val="24"/>
              </w:rPr>
              <w:t>一种新型增塑剂环己烷</w:t>
            </w:r>
            <w:r w:rsidRPr="00ED73C1">
              <w:rPr>
                <w:rFonts w:ascii="仿宋_GB2312" w:eastAsia="仿宋_GB2312" w:hAnsi="宋体" w:cs="仿宋_GB2312"/>
                <w:color w:val="000000"/>
                <w:sz w:val="24"/>
              </w:rPr>
              <w:t>-1,2-</w:t>
            </w:r>
            <w:r w:rsidRPr="00ED73C1">
              <w:rPr>
                <w:rFonts w:ascii="仿宋_GB2312" w:eastAsia="仿宋_GB2312" w:hAnsi="宋体" w:cs="仿宋_GB2312" w:hint="eastAsia"/>
                <w:color w:val="000000"/>
                <w:sz w:val="24"/>
              </w:rPr>
              <w:t>二甲酸二异辛酯的合成研究及其应用进展</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305225">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28</w:t>
            </w:r>
          </w:p>
        </w:tc>
        <w:tc>
          <w:tcPr>
            <w:tcW w:w="3690" w:type="pct"/>
            <w:vAlign w:val="center"/>
          </w:tcPr>
          <w:p w:rsidR="00B4369F" w:rsidRPr="00ED73C1" w:rsidRDefault="00B4369F" w:rsidP="00F44FEE">
            <w:pPr>
              <w:spacing w:line="320" w:lineRule="exact"/>
              <w:rPr>
                <w:rFonts w:ascii="仿宋_GB2312" w:eastAsia="仿宋_GB2312" w:hAnsi="宋体"/>
                <w:color w:val="000000"/>
                <w:sz w:val="24"/>
              </w:rPr>
            </w:pPr>
            <w:r w:rsidRPr="00ED73C1">
              <w:rPr>
                <w:rFonts w:ascii="仿宋_GB2312" w:eastAsia="仿宋_GB2312" w:hAnsi="宋体" w:cs="仿宋_GB2312" w:hint="eastAsia"/>
                <w:color w:val="000000"/>
                <w:sz w:val="24"/>
              </w:rPr>
              <w:t>淀粉基阳离子苯丙无皂乳液的合成与应用研究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305225">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29</w:t>
            </w:r>
          </w:p>
        </w:tc>
        <w:tc>
          <w:tcPr>
            <w:tcW w:w="3690" w:type="pct"/>
            <w:vAlign w:val="center"/>
          </w:tcPr>
          <w:p w:rsidR="00B4369F" w:rsidRPr="00ED73C1" w:rsidRDefault="00B4369F" w:rsidP="00F44FEE">
            <w:pPr>
              <w:spacing w:line="320" w:lineRule="exact"/>
              <w:rPr>
                <w:rFonts w:ascii="仿宋_GB2312" w:eastAsia="仿宋_GB2312" w:hAnsi="宋体"/>
                <w:color w:val="000000"/>
                <w:sz w:val="24"/>
              </w:rPr>
            </w:pPr>
            <w:r w:rsidRPr="00ED73C1">
              <w:rPr>
                <w:rFonts w:ascii="仿宋_GB2312" w:eastAsia="仿宋_GB2312" w:hAnsi="宋体" w:cs="仿宋_GB2312" w:hint="eastAsia"/>
                <w:color w:val="000000"/>
                <w:sz w:val="24"/>
              </w:rPr>
              <w:t>咔唑类衍生物的研究与应用</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305225">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30</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Ansi="宋体" w:hint="eastAsia"/>
                <w:bCs/>
                <w:color w:val="000000"/>
                <w:sz w:val="24"/>
              </w:rPr>
              <w:t>应用型大学英语教学服务营口市“一带一路”建设实践模式探索</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305225">
        <w:trPr>
          <w:trHeight w:val="397"/>
        </w:trPr>
        <w:tc>
          <w:tcPr>
            <w:tcW w:w="384" w:type="pct"/>
            <w:vAlign w:val="center"/>
          </w:tcPr>
          <w:p w:rsidR="00B4369F" w:rsidRPr="00ED73C1" w:rsidRDefault="00B4369F" w:rsidP="00AC13F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31</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营口理工学院参与营口中小企业员工现代企业意识培养路径研究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305225">
        <w:trPr>
          <w:trHeight w:val="397"/>
        </w:trPr>
        <w:tc>
          <w:tcPr>
            <w:tcW w:w="384" w:type="pct"/>
            <w:vAlign w:val="center"/>
          </w:tcPr>
          <w:p w:rsidR="00B4369F" w:rsidRPr="00ED73C1" w:rsidRDefault="00B4369F" w:rsidP="00AC13F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32</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发展性资助在应用型本科院校资助体系中的应用及实践研究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305225">
        <w:trPr>
          <w:trHeight w:val="397"/>
        </w:trPr>
        <w:tc>
          <w:tcPr>
            <w:tcW w:w="384" w:type="pct"/>
            <w:vAlign w:val="center"/>
          </w:tcPr>
          <w:p w:rsidR="00B4369F" w:rsidRPr="00ED73C1" w:rsidRDefault="00B4369F" w:rsidP="00AC13F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33</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营口城市文化资源保护与开发研究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305225">
        <w:trPr>
          <w:trHeight w:val="397"/>
        </w:trPr>
        <w:tc>
          <w:tcPr>
            <w:tcW w:w="384" w:type="pct"/>
            <w:vAlign w:val="center"/>
          </w:tcPr>
          <w:p w:rsidR="00B4369F" w:rsidRPr="00ED73C1" w:rsidRDefault="00B4369F" w:rsidP="00AC13F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34</w:t>
            </w:r>
          </w:p>
        </w:tc>
        <w:tc>
          <w:tcPr>
            <w:tcW w:w="3690" w:type="pct"/>
            <w:vAlign w:val="center"/>
          </w:tcPr>
          <w:p w:rsidR="00B4369F" w:rsidRPr="00ED73C1" w:rsidRDefault="00B4369F" w:rsidP="00762D37">
            <w:pPr>
              <w:spacing w:line="320" w:lineRule="exact"/>
              <w:rPr>
                <w:rFonts w:ascii="仿宋_GB2312" w:eastAsia="仿宋_GB2312"/>
                <w:color w:val="000000"/>
                <w:sz w:val="24"/>
              </w:rPr>
            </w:pPr>
            <w:r w:rsidRPr="00ED73C1">
              <w:rPr>
                <w:rFonts w:ascii="仿宋_GB2312" w:eastAsia="仿宋_GB2312" w:hint="eastAsia"/>
                <w:color w:val="000000"/>
                <w:sz w:val="24"/>
              </w:rPr>
              <w:t>关于应用型本科院校公共体育管理机制的现状分析与研究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35</w:t>
            </w:r>
          </w:p>
        </w:tc>
        <w:tc>
          <w:tcPr>
            <w:tcW w:w="3690" w:type="pct"/>
            <w:vAlign w:val="center"/>
          </w:tcPr>
          <w:p w:rsidR="00B4369F" w:rsidRPr="00ED73C1" w:rsidRDefault="00B4369F" w:rsidP="00762D37">
            <w:pPr>
              <w:spacing w:line="320" w:lineRule="exact"/>
              <w:rPr>
                <w:rFonts w:ascii="仿宋_GB2312" w:eastAsia="仿宋_GB2312"/>
                <w:color w:val="000000"/>
                <w:sz w:val="24"/>
              </w:rPr>
            </w:pPr>
            <w:r w:rsidRPr="00ED73C1">
              <w:rPr>
                <w:rFonts w:ascii="仿宋_GB2312" w:eastAsia="仿宋_GB2312" w:hint="eastAsia"/>
                <w:color w:val="000000"/>
                <w:sz w:val="24"/>
              </w:rPr>
              <w:t>传统体育教育对应用型本科院校大学生人格养成的影响研究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300731">
        <w:trPr>
          <w:trHeight w:val="397"/>
        </w:trPr>
        <w:tc>
          <w:tcPr>
            <w:tcW w:w="384" w:type="pct"/>
            <w:vAlign w:val="center"/>
          </w:tcPr>
          <w:p w:rsidR="00B4369F" w:rsidRPr="00ED73C1" w:rsidRDefault="00B4369F" w:rsidP="008F53B8">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36</w:t>
            </w:r>
          </w:p>
        </w:tc>
        <w:tc>
          <w:tcPr>
            <w:tcW w:w="3690" w:type="pct"/>
          </w:tcPr>
          <w:p w:rsidR="00B4369F" w:rsidRPr="00ED73C1" w:rsidRDefault="00B4369F" w:rsidP="00F44FEE">
            <w:pPr>
              <w:spacing w:line="320" w:lineRule="exact"/>
              <w:jc w:val="left"/>
              <w:rPr>
                <w:rFonts w:ascii="仿宋_GB2312" w:eastAsia="仿宋_GB2312" w:hAnsi="宋体"/>
                <w:color w:val="000000"/>
                <w:sz w:val="24"/>
              </w:rPr>
            </w:pPr>
            <w:r w:rsidRPr="00ED73C1">
              <w:rPr>
                <w:rFonts w:ascii="仿宋_GB2312" w:eastAsia="仿宋_GB2312" w:hAnsi="宋体" w:hint="eastAsia"/>
                <w:color w:val="000000"/>
                <w:sz w:val="24"/>
              </w:rPr>
              <w:t>营口理工学院学术骨干遴选及青年科技基金管理的长效机制研究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37</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Ansi="宋体" w:hint="eastAsia"/>
                <w:bCs/>
                <w:color w:val="000000"/>
                <w:sz w:val="24"/>
              </w:rPr>
              <w:t>应用型人才培养模式下团学干部的评价指标体系研究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38</w:t>
            </w:r>
          </w:p>
        </w:tc>
        <w:tc>
          <w:tcPr>
            <w:tcW w:w="3690" w:type="pct"/>
            <w:vAlign w:val="center"/>
          </w:tcPr>
          <w:p w:rsidR="00B4369F" w:rsidRPr="00ED73C1" w:rsidRDefault="00B4369F" w:rsidP="00F44FEE">
            <w:pPr>
              <w:spacing w:line="320" w:lineRule="exact"/>
              <w:jc w:val="left"/>
              <w:rPr>
                <w:rFonts w:ascii="仿宋_GB2312" w:eastAsia="仿宋_GB2312"/>
                <w:bCs/>
                <w:color w:val="000000"/>
                <w:sz w:val="24"/>
              </w:rPr>
            </w:pPr>
            <w:r w:rsidRPr="00ED73C1">
              <w:rPr>
                <w:rFonts w:ascii="仿宋_GB2312" w:eastAsia="仿宋_GB2312" w:hAnsi="宋体" w:hint="eastAsia"/>
                <w:bCs/>
                <w:color w:val="000000"/>
                <w:sz w:val="24"/>
              </w:rPr>
              <w:t>高校转型发展中提高财务工作质量途径的研究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300731">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39</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高校转型发展过程中纪检监察作用的研究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563"/>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40</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营口理工学院生源问题及对策研究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305225">
        <w:trPr>
          <w:trHeight w:val="397"/>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41</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color w:val="000000"/>
                <w:sz w:val="24"/>
              </w:rPr>
              <w:t>高校安全预防工作机制研究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305225">
        <w:trPr>
          <w:trHeight w:val="397"/>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42</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基于</w:t>
            </w:r>
            <w:r w:rsidRPr="00ED73C1">
              <w:rPr>
                <w:rFonts w:ascii="仿宋_GB2312" w:eastAsia="仿宋_GB2312"/>
                <w:bCs/>
                <w:color w:val="000000"/>
                <w:sz w:val="24"/>
              </w:rPr>
              <w:t>web</w:t>
            </w:r>
            <w:r w:rsidRPr="00ED73C1">
              <w:rPr>
                <w:rFonts w:ascii="仿宋_GB2312" w:eastAsia="仿宋_GB2312" w:hint="eastAsia"/>
                <w:bCs/>
                <w:color w:val="000000"/>
                <w:sz w:val="24"/>
              </w:rPr>
              <w:t>的高校毕业生就业管理信息系统</w:t>
            </w:r>
            <w:r w:rsidRPr="00ED73C1">
              <w:rPr>
                <w:rFonts w:ascii="仿宋_GB2312" w:eastAsia="仿宋_GB2312"/>
                <w:bCs/>
                <w:color w:val="000000"/>
                <w:sz w:val="24"/>
              </w:rPr>
              <w:t>----</w:t>
            </w:r>
            <w:r w:rsidRPr="00ED73C1">
              <w:rPr>
                <w:rFonts w:ascii="仿宋_GB2312" w:eastAsia="仿宋_GB2312" w:hint="eastAsia"/>
                <w:bCs/>
                <w:color w:val="000000"/>
                <w:sz w:val="24"/>
              </w:rPr>
              <w:t>以营口理工学院为例</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43</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Ansi="Times New Roman" w:hint="eastAsia"/>
                <w:bCs/>
                <w:color w:val="000000"/>
                <w:sz w:val="24"/>
              </w:rPr>
              <w:t>地方院校向应用型本科院校转型发展途径的研究</w:t>
            </w:r>
            <w:r w:rsidRPr="00ED73C1">
              <w:rPr>
                <w:rFonts w:ascii="仿宋_GB2312" w:eastAsia="仿宋_GB2312" w:hAnsi="Times New Roman"/>
                <w:bCs/>
                <w:color w:val="000000"/>
                <w:sz w:val="24"/>
              </w:rPr>
              <w:t>——</w:t>
            </w:r>
            <w:r w:rsidRPr="00ED73C1">
              <w:rPr>
                <w:rFonts w:ascii="仿宋_GB2312" w:eastAsia="仿宋_GB2312" w:hAnsi="Times New Roman" w:hint="eastAsia"/>
                <w:bCs/>
                <w:color w:val="000000"/>
                <w:sz w:val="24"/>
              </w:rPr>
              <w:t>以营口理工学院为例</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8F53B8">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44</w:t>
            </w:r>
          </w:p>
        </w:tc>
        <w:tc>
          <w:tcPr>
            <w:tcW w:w="3690" w:type="pct"/>
            <w:vAlign w:val="center"/>
          </w:tcPr>
          <w:p w:rsidR="00B4369F" w:rsidRPr="00ED73C1" w:rsidRDefault="00B4369F" w:rsidP="00762D37">
            <w:pPr>
              <w:spacing w:line="320" w:lineRule="exact"/>
              <w:rPr>
                <w:rFonts w:ascii="仿宋_GB2312" w:eastAsia="仿宋_GB2312" w:hAnsi="宋体"/>
                <w:bCs/>
                <w:color w:val="000000"/>
                <w:sz w:val="24"/>
              </w:rPr>
            </w:pPr>
            <w:r w:rsidRPr="00ED73C1">
              <w:rPr>
                <w:rFonts w:ascii="仿宋_GB2312" w:eastAsia="仿宋_GB2312" w:hint="eastAsia"/>
                <w:bCs/>
                <w:color w:val="000000"/>
                <w:sz w:val="24"/>
              </w:rPr>
              <w:t>应用型本科院校特色文献资源数据库建设模式研究与实践</w:t>
            </w:r>
            <w:r w:rsidRPr="00ED73C1">
              <w:rPr>
                <w:rFonts w:ascii="仿宋_GB2312" w:eastAsia="仿宋_GB2312"/>
                <w:bCs/>
                <w:color w:val="000000"/>
                <w:sz w:val="24"/>
              </w:rPr>
              <w:t>——</w:t>
            </w:r>
            <w:r w:rsidRPr="00ED73C1">
              <w:rPr>
                <w:rFonts w:ascii="仿宋_GB2312" w:eastAsia="仿宋_GB2312" w:hint="eastAsia"/>
                <w:bCs/>
                <w:color w:val="000000"/>
                <w:sz w:val="24"/>
              </w:rPr>
              <w:t>以营口理工学院为例</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5D4CAA">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45</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大数据环境下高校数字图书馆个性化服务研究与实践</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5D4CAA">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46</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关于营口理工学院图书馆开放性建设的探索与研究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9D6465">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47</w:t>
            </w:r>
          </w:p>
        </w:tc>
        <w:tc>
          <w:tcPr>
            <w:tcW w:w="3690" w:type="pct"/>
            <w:vAlign w:val="center"/>
          </w:tcPr>
          <w:p w:rsidR="00B4369F" w:rsidRPr="00ED73C1" w:rsidRDefault="00B4369F" w:rsidP="008F53B8">
            <w:pPr>
              <w:jc w:val="left"/>
              <w:rPr>
                <w:rFonts w:ascii="仿宋_GB2312" w:eastAsia="仿宋_GB2312" w:hAnsi="宋体"/>
                <w:color w:val="000000"/>
                <w:sz w:val="24"/>
              </w:rPr>
            </w:pPr>
            <w:r w:rsidRPr="00ED73C1">
              <w:rPr>
                <w:rFonts w:ascii="仿宋_GB2312" w:eastAsia="仿宋_GB2312" w:hint="eastAsia"/>
                <w:color w:val="000000"/>
                <w:sz w:val="24"/>
              </w:rPr>
              <w:t>引领地方本科院校转型发展理念的研究</w:t>
            </w:r>
          </w:p>
        </w:tc>
        <w:tc>
          <w:tcPr>
            <w:tcW w:w="926" w:type="pct"/>
            <w:vAlign w:val="center"/>
          </w:tcPr>
          <w:p w:rsidR="00B4369F" w:rsidRPr="00ED73C1" w:rsidRDefault="00B4369F" w:rsidP="000A0C90">
            <w:pPr>
              <w:spacing w:line="480" w:lineRule="exact"/>
              <w:jc w:val="center"/>
              <w:rPr>
                <w:rFonts w:ascii="仿宋_GB2312" w:eastAsia="仿宋_GB2312" w:hAnsi="宋体"/>
                <w:color w:val="000000"/>
                <w:sz w:val="24"/>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48</w:t>
            </w:r>
          </w:p>
        </w:tc>
        <w:tc>
          <w:tcPr>
            <w:tcW w:w="3690" w:type="pct"/>
            <w:vAlign w:val="center"/>
          </w:tcPr>
          <w:p w:rsidR="00B4369F" w:rsidRPr="00ED73C1" w:rsidRDefault="00B4369F" w:rsidP="008F53B8">
            <w:pPr>
              <w:spacing w:line="480" w:lineRule="exact"/>
              <w:jc w:val="left"/>
              <w:rPr>
                <w:rFonts w:ascii="仿宋_GB2312" w:eastAsia="仿宋_GB2312" w:hAnsi="宋体"/>
                <w:color w:val="000000"/>
                <w:sz w:val="24"/>
              </w:rPr>
            </w:pPr>
            <w:r w:rsidRPr="00ED73C1">
              <w:rPr>
                <w:rFonts w:ascii="仿宋_GB2312" w:eastAsia="仿宋_GB2312" w:hAnsi="Times New Roman" w:hint="eastAsia"/>
                <w:color w:val="000000"/>
                <w:sz w:val="24"/>
              </w:rPr>
              <w:t>高校转型发展环境下“产教融合”运行模式研究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49</w:t>
            </w:r>
          </w:p>
        </w:tc>
        <w:tc>
          <w:tcPr>
            <w:tcW w:w="3690" w:type="pct"/>
            <w:vAlign w:val="center"/>
          </w:tcPr>
          <w:p w:rsidR="00B4369F" w:rsidRPr="00ED73C1" w:rsidRDefault="00B4369F" w:rsidP="008F53B8">
            <w:pPr>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关于提升高校中层管理干部队伍综合素质的研究</w:t>
            </w:r>
            <w:r w:rsidRPr="00ED73C1">
              <w:rPr>
                <w:rFonts w:ascii="仿宋_GB2312" w:eastAsia="仿宋_GB2312" w:hAnsi="宋体"/>
                <w:color w:val="000000"/>
                <w:sz w:val="24"/>
              </w:rPr>
              <w:t xml:space="preserve"> </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2B53D9">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50</w:t>
            </w:r>
          </w:p>
        </w:tc>
        <w:tc>
          <w:tcPr>
            <w:tcW w:w="3690" w:type="pct"/>
          </w:tcPr>
          <w:p w:rsidR="00B4369F" w:rsidRPr="00ED73C1" w:rsidRDefault="00B4369F" w:rsidP="0079201F">
            <w:pPr>
              <w:spacing w:line="560" w:lineRule="exact"/>
              <w:jc w:val="left"/>
              <w:rPr>
                <w:rFonts w:ascii="仿宋_GB2312" w:eastAsia="仿宋_GB2312" w:hAnsi="宋体"/>
                <w:color w:val="000000"/>
                <w:sz w:val="24"/>
              </w:rPr>
            </w:pPr>
            <w:r w:rsidRPr="00ED73C1">
              <w:rPr>
                <w:rFonts w:ascii="仿宋_GB2312" w:eastAsia="仿宋_GB2312" w:hint="eastAsia"/>
                <w:color w:val="000000"/>
                <w:sz w:val="24"/>
              </w:rPr>
              <w:t>营口理工学院高层次人才引进中长期战略目标及政策研究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2B53D9">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51</w:t>
            </w:r>
          </w:p>
        </w:tc>
        <w:tc>
          <w:tcPr>
            <w:tcW w:w="3690" w:type="pct"/>
            <w:vAlign w:val="center"/>
          </w:tcPr>
          <w:p w:rsidR="00B4369F" w:rsidRPr="00ED73C1" w:rsidRDefault="00B4369F" w:rsidP="0079201F">
            <w:pPr>
              <w:spacing w:line="480" w:lineRule="exact"/>
              <w:jc w:val="left"/>
              <w:rPr>
                <w:rFonts w:ascii="仿宋_GB2312" w:eastAsia="仿宋_GB2312" w:hAnsi="Times New Roman"/>
                <w:color w:val="000000"/>
                <w:sz w:val="24"/>
              </w:rPr>
            </w:pPr>
            <w:r w:rsidRPr="00ED73C1">
              <w:rPr>
                <w:rFonts w:ascii="仿宋_GB2312" w:eastAsia="仿宋_GB2312" w:hAnsi="宋体" w:hint="eastAsia"/>
                <w:color w:val="000000"/>
                <w:sz w:val="24"/>
              </w:rPr>
              <w:t>应用型人才培养模式下大学英语教师的转型研究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52</w:t>
            </w:r>
          </w:p>
        </w:tc>
        <w:tc>
          <w:tcPr>
            <w:tcW w:w="3690" w:type="pct"/>
            <w:vAlign w:val="center"/>
          </w:tcPr>
          <w:p w:rsidR="00B4369F" w:rsidRPr="00ED73C1" w:rsidRDefault="00B4369F" w:rsidP="0079201F">
            <w:pPr>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理工类大学生艺术素养现状与对策研究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C05E5A">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53</w:t>
            </w:r>
          </w:p>
        </w:tc>
        <w:tc>
          <w:tcPr>
            <w:tcW w:w="3690" w:type="pct"/>
          </w:tcPr>
          <w:p w:rsidR="00B4369F" w:rsidRPr="00ED73C1" w:rsidRDefault="00B4369F" w:rsidP="008F53B8">
            <w:pPr>
              <w:spacing w:line="560" w:lineRule="exact"/>
              <w:jc w:val="left"/>
              <w:rPr>
                <w:rFonts w:ascii="仿宋_GB2312" w:eastAsia="仿宋_GB2312" w:hAnsi="宋体"/>
                <w:color w:val="000000"/>
                <w:sz w:val="24"/>
              </w:rPr>
            </w:pPr>
            <w:r w:rsidRPr="00ED73C1">
              <w:rPr>
                <w:rFonts w:ascii="仿宋_GB2312" w:eastAsia="仿宋_GB2312" w:hint="eastAsia"/>
                <w:color w:val="000000"/>
                <w:sz w:val="24"/>
              </w:rPr>
              <w:t>金属熵的晶格振动理论研究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C05E5A">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54</w:t>
            </w:r>
          </w:p>
        </w:tc>
        <w:tc>
          <w:tcPr>
            <w:tcW w:w="3690" w:type="pct"/>
          </w:tcPr>
          <w:p w:rsidR="00B4369F" w:rsidRPr="00ED73C1" w:rsidRDefault="00B4369F" w:rsidP="008F53B8">
            <w:pPr>
              <w:spacing w:line="560" w:lineRule="exact"/>
              <w:jc w:val="left"/>
              <w:rPr>
                <w:rFonts w:ascii="仿宋_GB2312" w:eastAsia="仿宋_GB2312" w:hAnsi="宋体"/>
                <w:color w:val="000000"/>
                <w:sz w:val="24"/>
              </w:rPr>
            </w:pPr>
            <w:r w:rsidRPr="00ED73C1">
              <w:rPr>
                <w:rFonts w:ascii="仿宋_GB2312" w:eastAsia="仿宋_GB2312" w:hint="eastAsia"/>
                <w:color w:val="000000"/>
                <w:sz w:val="24"/>
              </w:rPr>
              <w:t>新型分插机构建模与仿真研究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C05E5A">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55</w:t>
            </w:r>
          </w:p>
        </w:tc>
        <w:tc>
          <w:tcPr>
            <w:tcW w:w="3690" w:type="pct"/>
          </w:tcPr>
          <w:p w:rsidR="00B4369F" w:rsidRPr="00ED73C1" w:rsidRDefault="00B4369F" w:rsidP="008F53B8">
            <w:pPr>
              <w:spacing w:line="560" w:lineRule="exact"/>
              <w:jc w:val="left"/>
              <w:rPr>
                <w:rFonts w:ascii="仿宋_GB2312" w:eastAsia="仿宋_GB2312" w:hAnsi="宋体"/>
                <w:color w:val="000000"/>
                <w:sz w:val="24"/>
              </w:rPr>
            </w:pPr>
            <w:r w:rsidRPr="00ED73C1">
              <w:rPr>
                <w:rFonts w:ascii="仿宋_GB2312" w:eastAsia="仿宋_GB2312"/>
                <w:color w:val="000000"/>
                <w:sz w:val="24"/>
              </w:rPr>
              <w:t>dsPIC</w:t>
            </w:r>
            <w:smartTag w:uri="urn:schemas-microsoft-com:office:smarttags" w:element="chmetcnv">
              <w:smartTagPr>
                <w:attr w:name="UnitName" w:val="F"/>
                <w:attr w:name="SourceValue" w:val="30"/>
                <w:attr w:name="HasSpace" w:val="False"/>
                <w:attr w:name="Negative" w:val="False"/>
                <w:attr w:name="NumberType" w:val="1"/>
                <w:attr w:name="TCSC" w:val="0"/>
              </w:smartTagPr>
              <w:r w:rsidRPr="00ED73C1">
                <w:rPr>
                  <w:rFonts w:ascii="仿宋_GB2312" w:eastAsia="仿宋_GB2312"/>
                  <w:color w:val="000000"/>
                  <w:sz w:val="24"/>
                </w:rPr>
                <w:t>30F</w:t>
              </w:r>
            </w:smartTag>
            <w:r w:rsidRPr="00ED73C1">
              <w:rPr>
                <w:rFonts w:ascii="仿宋_GB2312" w:eastAsia="仿宋_GB2312"/>
                <w:color w:val="000000"/>
                <w:sz w:val="24"/>
              </w:rPr>
              <w:t>6010</w:t>
            </w:r>
            <w:r w:rsidRPr="00ED73C1">
              <w:rPr>
                <w:rFonts w:ascii="仿宋_GB2312" w:eastAsia="仿宋_GB2312" w:hint="eastAsia"/>
                <w:color w:val="000000"/>
                <w:sz w:val="24"/>
              </w:rPr>
              <w:t>双闭环矢量法在电机控制系统中的应用</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56</w:t>
            </w:r>
          </w:p>
        </w:tc>
        <w:tc>
          <w:tcPr>
            <w:tcW w:w="3690" w:type="pct"/>
            <w:vAlign w:val="center"/>
          </w:tcPr>
          <w:p w:rsidR="00B4369F" w:rsidRPr="00ED73C1" w:rsidRDefault="00B4369F" w:rsidP="008F53B8">
            <w:pPr>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世界文学观念与新时期作家的创作分析与研究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57</w:t>
            </w:r>
          </w:p>
        </w:tc>
        <w:tc>
          <w:tcPr>
            <w:tcW w:w="3690" w:type="pct"/>
            <w:vAlign w:val="center"/>
          </w:tcPr>
          <w:p w:rsidR="00B4369F" w:rsidRPr="00ED73C1" w:rsidRDefault="00B4369F" w:rsidP="008F53B8">
            <w:pPr>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关于关系与连接在集成化供应链管理中的作用研究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58</w:t>
            </w:r>
          </w:p>
        </w:tc>
        <w:tc>
          <w:tcPr>
            <w:tcW w:w="3690" w:type="pct"/>
            <w:vAlign w:val="center"/>
          </w:tcPr>
          <w:p w:rsidR="00B4369F" w:rsidRPr="00ED73C1" w:rsidRDefault="00B4369F" w:rsidP="008F53B8">
            <w:pPr>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基于机器学习的期权定价研究</w:t>
            </w:r>
            <w:r w:rsidRPr="00ED73C1">
              <w:rPr>
                <w:rFonts w:ascii="仿宋_GB2312" w:eastAsia="仿宋_GB2312" w:hAnsi="宋体"/>
                <w:color w:val="000000"/>
                <w:sz w:val="24"/>
              </w:rPr>
              <w:t xml:space="preserve"> </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59</w:t>
            </w:r>
          </w:p>
        </w:tc>
        <w:tc>
          <w:tcPr>
            <w:tcW w:w="3690" w:type="pct"/>
            <w:vAlign w:val="center"/>
          </w:tcPr>
          <w:p w:rsidR="00B4369F" w:rsidRPr="00ED73C1" w:rsidRDefault="00B4369F" w:rsidP="008F53B8">
            <w:pPr>
              <w:spacing w:line="480" w:lineRule="exact"/>
              <w:rPr>
                <w:rFonts w:ascii="仿宋_GB2312" w:eastAsia="仿宋_GB2312" w:hAnsi="宋体"/>
                <w:color w:val="000000"/>
                <w:sz w:val="24"/>
              </w:rPr>
            </w:pPr>
            <w:r w:rsidRPr="00ED73C1">
              <w:rPr>
                <w:rFonts w:ascii="仿宋_GB2312" w:eastAsia="仿宋_GB2312" w:hAnsi="宋体" w:cs="仿宋_GB2312" w:hint="eastAsia"/>
                <w:color w:val="000000"/>
                <w:sz w:val="24"/>
              </w:rPr>
              <w:t>生物柴油低温流动性改善研究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60</w:t>
            </w:r>
          </w:p>
        </w:tc>
        <w:tc>
          <w:tcPr>
            <w:tcW w:w="3690" w:type="pct"/>
            <w:vAlign w:val="center"/>
          </w:tcPr>
          <w:p w:rsidR="00B4369F" w:rsidRPr="00ED73C1" w:rsidRDefault="00B4369F" w:rsidP="008F53B8">
            <w:pPr>
              <w:spacing w:line="480" w:lineRule="exact"/>
              <w:rPr>
                <w:rFonts w:ascii="仿宋_GB2312" w:eastAsia="仿宋_GB2312" w:hAnsi="宋体"/>
                <w:color w:val="000000"/>
                <w:sz w:val="24"/>
              </w:rPr>
            </w:pPr>
            <w:r w:rsidRPr="00ED73C1">
              <w:rPr>
                <w:rFonts w:ascii="仿宋_GB2312" w:eastAsia="仿宋_GB2312" w:hAnsi="宋体" w:cs="仿宋_GB2312" w:hint="eastAsia"/>
                <w:color w:val="000000"/>
                <w:sz w:val="24"/>
              </w:rPr>
              <w:t>趋磁细菌在污水处理中的研究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61</w:t>
            </w:r>
          </w:p>
        </w:tc>
        <w:tc>
          <w:tcPr>
            <w:tcW w:w="3690" w:type="pct"/>
            <w:vAlign w:val="center"/>
          </w:tcPr>
          <w:p w:rsidR="00B4369F" w:rsidRPr="00ED73C1" w:rsidRDefault="00B4369F" w:rsidP="008F53B8">
            <w:pPr>
              <w:spacing w:line="480" w:lineRule="exact"/>
              <w:rPr>
                <w:rFonts w:ascii="仿宋_GB2312" w:eastAsia="仿宋_GB2312" w:hAnsi="宋体"/>
                <w:color w:val="000000"/>
                <w:sz w:val="24"/>
              </w:rPr>
            </w:pPr>
            <w:r w:rsidRPr="00ED73C1">
              <w:rPr>
                <w:rFonts w:ascii="仿宋_GB2312" w:eastAsia="仿宋_GB2312" w:hAnsi="宋体" w:cs="仿宋_GB2312" w:hint="eastAsia"/>
                <w:color w:val="000000"/>
                <w:sz w:val="24"/>
              </w:rPr>
              <w:t>新型储能材料纳米结构化研究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9D6465">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62</w:t>
            </w:r>
          </w:p>
        </w:tc>
        <w:tc>
          <w:tcPr>
            <w:tcW w:w="3690" w:type="pct"/>
            <w:vAlign w:val="center"/>
          </w:tcPr>
          <w:p w:rsidR="00B4369F" w:rsidRPr="00ED73C1" w:rsidRDefault="00B4369F" w:rsidP="008F53B8">
            <w:pPr>
              <w:spacing w:line="480" w:lineRule="exact"/>
              <w:rPr>
                <w:rFonts w:ascii="仿宋_GB2312" w:eastAsia="仿宋_GB2312" w:hAnsi="宋体"/>
                <w:color w:val="000000"/>
                <w:sz w:val="24"/>
              </w:rPr>
            </w:pPr>
            <w:r w:rsidRPr="00ED73C1">
              <w:rPr>
                <w:rFonts w:ascii="仿宋_GB2312" w:eastAsia="仿宋_GB2312" w:hAnsi="宋体" w:cs="仿宋_GB2312" w:hint="eastAsia"/>
                <w:color w:val="000000"/>
                <w:sz w:val="24"/>
              </w:rPr>
              <w:t>泥炭黄腐酸锌的制备研究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63</w:t>
            </w:r>
          </w:p>
        </w:tc>
        <w:tc>
          <w:tcPr>
            <w:tcW w:w="3690" w:type="pct"/>
            <w:vAlign w:val="center"/>
          </w:tcPr>
          <w:p w:rsidR="00B4369F" w:rsidRPr="00ED73C1" w:rsidRDefault="00B4369F" w:rsidP="008F53B8">
            <w:pPr>
              <w:spacing w:line="480" w:lineRule="exact"/>
              <w:rPr>
                <w:rFonts w:ascii="仿宋_GB2312" w:eastAsia="仿宋_GB2312" w:hAnsi="宋体"/>
                <w:color w:val="000000"/>
                <w:sz w:val="24"/>
              </w:rPr>
            </w:pPr>
            <w:r w:rsidRPr="00ED73C1">
              <w:rPr>
                <w:rFonts w:ascii="仿宋_GB2312" w:eastAsia="仿宋_GB2312" w:hAnsi="宋体" w:cs="仿宋_GB2312" w:hint="eastAsia"/>
                <w:color w:val="000000"/>
                <w:sz w:val="24"/>
              </w:rPr>
              <w:t>偶氮基杯芳烃衍生物的合成及研究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bCs/>
                <w:color w:val="000000"/>
                <w:sz w:val="24"/>
              </w:rPr>
              <w:t>基础研究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p>
        </w:tc>
        <w:tc>
          <w:tcPr>
            <w:tcW w:w="3690" w:type="pct"/>
            <w:vAlign w:val="center"/>
          </w:tcPr>
          <w:p w:rsidR="00B4369F" w:rsidRPr="00ED73C1" w:rsidRDefault="00B4369F" w:rsidP="000A0C90">
            <w:pPr>
              <w:spacing w:line="320" w:lineRule="exact"/>
              <w:jc w:val="center"/>
              <w:rPr>
                <w:rFonts w:ascii="仿宋_GB2312" w:eastAsia="仿宋_GB2312"/>
                <w:b/>
                <w:color w:val="000000"/>
                <w:sz w:val="24"/>
              </w:rPr>
            </w:pPr>
            <w:r w:rsidRPr="00ED73C1">
              <w:rPr>
                <w:rFonts w:ascii="仿宋_GB2312" w:eastAsia="仿宋_GB2312" w:hint="eastAsia"/>
                <w:b/>
                <w:color w:val="000000"/>
                <w:sz w:val="24"/>
              </w:rPr>
              <w:t>四、一般项目（自筹类）</w:t>
            </w:r>
          </w:p>
        </w:tc>
        <w:tc>
          <w:tcPr>
            <w:tcW w:w="926" w:type="pct"/>
            <w:vAlign w:val="center"/>
          </w:tcPr>
          <w:p w:rsidR="00B4369F" w:rsidRPr="00ED73C1" w:rsidRDefault="00B4369F" w:rsidP="000A0C90">
            <w:pPr>
              <w:spacing w:line="320" w:lineRule="exact"/>
              <w:jc w:val="center"/>
              <w:rPr>
                <w:rFonts w:ascii="仿宋_GB2312" w:eastAsia="仿宋_GB2312" w:hAnsi="宋体"/>
                <w:color w:val="000000"/>
                <w:sz w:val="24"/>
              </w:rPr>
            </w:pPr>
          </w:p>
        </w:tc>
      </w:tr>
      <w:tr w:rsidR="00B4369F" w:rsidRPr="00ED73C1" w:rsidTr="00B92CD6">
        <w:trPr>
          <w:trHeight w:val="397"/>
        </w:trPr>
        <w:tc>
          <w:tcPr>
            <w:tcW w:w="384" w:type="pct"/>
            <w:vAlign w:val="center"/>
          </w:tcPr>
          <w:p w:rsidR="00B4369F" w:rsidRPr="00ED73C1" w:rsidRDefault="00B4369F" w:rsidP="008F53B8">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64</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基于项目反应理论（</w:t>
            </w:r>
            <w:r w:rsidRPr="00ED73C1">
              <w:rPr>
                <w:rFonts w:ascii="仿宋_GB2312" w:eastAsia="仿宋_GB2312"/>
                <w:bCs/>
                <w:color w:val="000000"/>
                <w:sz w:val="24"/>
              </w:rPr>
              <w:t>IRT</w:t>
            </w:r>
            <w:r w:rsidRPr="00ED73C1">
              <w:rPr>
                <w:rFonts w:ascii="仿宋_GB2312" w:eastAsia="仿宋_GB2312" w:hint="eastAsia"/>
                <w:bCs/>
                <w:color w:val="000000"/>
                <w:sz w:val="24"/>
              </w:rPr>
              <w:t>）的营口理工学院学生心理健康状况的研究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B92CD6">
        <w:trPr>
          <w:trHeight w:val="397"/>
        </w:trPr>
        <w:tc>
          <w:tcPr>
            <w:tcW w:w="384" w:type="pct"/>
            <w:vAlign w:val="center"/>
          </w:tcPr>
          <w:p w:rsidR="00B4369F" w:rsidRPr="00ED73C1" w:rsidRDefault="00B4369F" w:rsidP="003C2C78">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65</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新型篮球架的设计与制作研究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B92CD6">
        <w:trPr>
          <w:trHeight w:val="397"/>
        </w:trPr>
        <w:tc>
          <w:tcPr>
            <w:tcW w:w="384" w:type="pct"/>
            <w:vAlign w:val="center"/>
          </w:tcPr>
          <w:p w:rsidR="00B4369F" w:rsidRPr="00ED73C1" w:rsidRDefault="00B4369F" w:rsidP="003C2C78">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66</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非接触式机械密封数值模拟与槽形</w:t>
            </w:r>
            <w:r w:rsidRPr="00ED73C1">
              <w:rPr>
                <w:rFonts w:eastAsia="仿宋_GB2312" w:hint="eastAsia"/>
                <w:bCs/>
                <w:color w:val="000000"/>
                <w:sz w:val="24"/>
              </w:rPr>
              <w:t>优化设计</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B92CD6">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67</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bCs/>
                <w:color w:val="000000"/>
                <w:sz w:val="24"/>
              </w:rPr>
              <w:t>3D</w:t>
            </w:r>
            <w:r w:rsidRPr="00ED73C1">
              <w:rPr>
                <w:rFonts w:ascii="仿宋_GB2312" w:eastAsia="仿宋_GB2312" w:hint="eastAsia"/>
                <w:bCs/>
                <w:color w:val="000000"/>
                <w:sz w:val="24"/>
              </w:rPr>
              <w:t>打印技术在机械设计中的应用研究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B92CD6">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68</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基于三维扫描技术的模型重建方法的研究与应用</w:t>
            </w:r>
          </w:p>
        </w:tc>
        <w:tc>
          <w:tcPr>
            <w:tcW w:w="926" w:type="pct"/>
            <w:vAlign w:val="center"/>
          </w:tcPr>
          <w:p w:rsidR="00B4369F" w:rsidRPr="00ED73C1" w:rsidRDefault="00B4369F" w:rsidP="00934F12">
            <w:pPr>
              <w:spacing w:line="320" w:lineRule="exact"/>
              <w:jc w:val="center"/>
              <w:rPr>
                <w:rFonts w:ascii="仿宋_GB2312" w:eastAsia="仿宋_GB2312" w:hAnsi="宋体"/>
                <w:bCs/>
                <w:color w:val="000000"/>
                <w:sz w:val="24"/>
              </w:rPr>
            </w:pPr>
            <w:r w:rsidRPr="00ED73C1">
              <w:rPr>
                <w:rFonts w:ascii="仿宋_GB2312" w:eastAsia="仿宋_GB2312" w:hAnsi="宋体" w:hint="eastAsia"/>
                <w:bCs/>
                <w:color w:val="000000"/>
                <w:sz w:val="24"/>
              </w:rPr>
              <w:t>应用研究</w:t>
            </w:r>
          </w:p>
        </w:tc>
      </w:tr>
      <w:tr w:rsidR="00B4369F" w:rsidRPr="00ED73C1" w:rsidTr="007E17D2">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69</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基于</w:t>
            </w:r>
            <w:r w:rsidRPr="00ED73C1">
              <w:rPr>
                <w:rFonts w:ascii="仿宋_GB2312" w:eastAsia="仿宋_GB2312"/>
                <w:bCs/>
                <w:color w:val="000000"/>
                <w:sz w:val="24"/>
              </w:rPr>
              <w:t>Deform</w:t>
            </w:r>
            <w:r w:rsidRPr="00ED73C1">
              <w:rPr>
                <w:rFonts w:ascii="仿宋_GB2312" w:eastAsia="仿宋_GB2312" w:hint="eastAsia"/>
                <w:bCs/>
                <w:color w:val="000000"/>
                <w:sz w:val="24"/>
              </w:rPr>
              <w:t>的钻削加工数值模拟分析</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70</w:t>
            </w:r>
          </w:p>
        </w:tc>
        <w:tc>
          <w:tcPr>
            <w:tcW w:w="3690" w:type="pct"/>
            <w:vAlign w:val="center"/>
          </w:tcPr>
          <w:p w:rsidR="00B4369F" w:rsidRPr="00ED73C1" w:rsidRDefault="00B4369F" w:rsidP="00F44FEE">
            <w:pPr>
              <w:spacing w:line="320" w:lineRule="exact"/>
              <w:rPr>
                <w:rFonts w:ascii="仿宋_GB2312" w:eastAsia="仿宋_GB2312"/>
                <w:color w:val="000000"/>
                <w:sz w:val="24"/>
              </w:rPr>
            </w:pPr>
            <w:r w:rsidRPr="00ED73C1">
              <w:rPr>
                <w:rFonts w:ascii="仿宋_GB2312" w:eastAsia="仿宋_GB2312" w:hint="eastAsia"/>
                <w:bCs/>
                <w:color w:val="000000"/>
                <w:sz w:val="24"/>
              </w:rPr>
              <w:t>上运式输送机断带抓捕器机构设计与应用研究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71</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新媒体环境下高校辅导员工作策略研究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72</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工业锅炉泄露固体耦合波导声发射新型检验技术研究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73</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宽厚板矫直数值模拟研究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74</w:t>
            </w:r>
          </w:p>
        </w:tc>
        <w:tc>
          <w:tcPr>
            <w:tcW w:w="3690" w:type="pct"/>
            <w:vAlign w:val="center"/>
          </w:tcPr>
          <w:p w:rsidR="00B4369F" w:rsidRPr="00ED73C1" w:rsidRDefault="00B4369F" w:rsidP="00F44FEE">
            <w:pPr>
              <w:spacing w:line="320" w:lineRule="exact"/>
              <w:rPr>
                <w:rFonts w:ascii="仿宋_GB2312" w:eastAsia="仿宋_GB2312"/>
                <w:color w:val="000000"/>
                <w:sz w:val="24"/>
              </w:rPr>
            </w:pPr>
            <w:r w:rsidRPr="00ED73C1">
              <w:rPr>
                <w:rFonts w:ascii="仿宋_GB2312" w:eastAsia="仿宋_GB2312" w:hint="eastAsia"/>
                <w:bCs/>
                <w:color w:val="000000"/>
                <w:sz w:val="24"/>
              </w:rPr>
              <w:t>高校比赛机器人设计与制作研究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75</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绿色建筑发展的思考和实践</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1A725A">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76</w:t>
            </w:r>
          </w:p>
        </w:tc>
        <w:tc>
          <w:tcPr>
            <w:tcW w:w="3690" w:type="pct"/>
            <w:vAlign w:val="center"/>
          </w:tcPr>
          <w:p w:rsidR="00B4369F" w:rsidRPr="00ED73C1" w:rsidRDefault="00B4369F" w:rsidP="00F44FEE">
            <w:pPr>
              <w:spacing w:line="320" w:lineRule="exact"/>
              <w:rPr>
                <w:rFonts w:ascii="仿宋_GB2312" w:eastAsia="仿宋_GB2312" w:hAnsi="宋体"/>
                <w:color w:val="000000"/>
                <w:sz w:val="24"/>
              </w:rPr>
            </w:pPr>
            <w:r w:rsidRPr="00ED73C1">
              <w:rPr>
                <w:rFonts w:ascii="仿宋_GB2312" w:eastAsia="仿宋_GB2312" w:hAnsi="宋体" w:cs="仿宋_GB2312" w:hint="eastAsia"/>
                <w:color w:val="000000"/>
                <w:sz w:val="24"/>
              </w:rPr>
              <w:t>混合菌群在生物基化学品生产上的应用研究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1A725A">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77</w:t>
            </w:r>
          </w:p>
        </w:tc>
        <w:tc>
          <w:tcPr>
            <w:tcW w:w="3690" w:type="pct"/>
            <w:vAlign w:val="center"/>
          </w:tcPr>
          <w:p w:rsidR="00B4369F" w:rsidRPr="00ED73C1" w:rsidRDefault="00B4369F" w:rsidP="00F44FEE">
            <w:pPr>
              <w:spacing w:line="320" w:lineRule="exact"/>
              <w:rPr>
                <w:rFonts w:ascii="仿宋_GB2312" w:eastAsia="仿宋_GB2312" w:hAnsi="宋体"/>
                <w:color w:val="000000"/>
                <w:sz w:val="24"/>
              </w:rPr>
            </w:pPr>
            <w:r w:rsidRPr="00ED73C1">
              <w:rPr>
                <w:rFonts w:ascii="仿宋_GB2312" w:eastAsia="仿宋_GB2312" w:hAnsi="宋体" w:cs="仿宋_GB2312" w:hint="eastAsia"/>
                <w:color w:val="000000"/>
                <w:sz w:val="24"/>
              </w:rPr>
              <w:t>新型颗粒饲料制备技术的应用研究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1A725A">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78</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经济新常态下营口中小企业内部治理和可持续发展研究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F5F7D">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79</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环渤海经济圈中的辽东半岛与山东半岛城市群一体化发展问题研究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F5F7D">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80</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地方高校参与区域经济与社会发展的新模式研究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F5F7D">
        <w:trPr>
          <w:trHeight w:val="397"/>
        </w:trPr>
        <w:tc>
          <w:tcPr>
            <w:tcW w:w="384" w:type="pct"/>
            <w:vAlign w:val="center"/>
          </w:tcPr>
          <w:p w:rsidR="00B4369F" w:rsidRPr="00ED73C1" w:rsidRDefault="00B4369F" w:rsidP="000A0C90">
            <w:pPr>
              <w:spacing w:line="320" w:lineRule="exact"/>
              <w:jc w:val="center"/>
              <w:rPr>
                <w:rFonts w:ascii="仿宋_GB2312" w:eastAsia="仿宋_GB2312" w:hAnsi="宋体"/>
                <w:bCs/>
                <w:color w:val="000000"/>
                <w:sz w:val="24"/>
              </w:rPr>
            </w:pPr>
            <w:r w:rsidRPr="00ED73C1">
              <w:rPr>
                <w:rFonts w:ascii="仿宋_GB2312" w:eastAsia="仿宋_GB2312" w:hAnsi="宋体"/>
                <w:bCs/>
                <w:color w:val="000000"/>
                <w:sz w:val="24"/>
              </w:rPr>
              <w:t>81</w:t>
            </w:r>
          </w:p>
        </w:tc>
        <w:tc>
          <w:tcPr>
            <w:tcW w:w="3690" w:type="pct"/>
          </w:tcPr>
          <w:p w:rsidR="00B4369F" w:rsidRPr="00ED73C1" w:rsidRDefault="00B4369F" w:rsidP="00F44FEE">
            <w:pPr>
              <w:tabs>
                <w:tab w:val="center" w:pos="2007"/>
                <w:tab w:val="left" w:pos="2955"/>
              </w:tabs>
              <w:spacing w:line="320" w:lineRule="exact"/>
              <w:jc w:val="left"/>
              <w:rPr>
                <w:rFonts w:ascii="仿宋_GB2312" w:eastAsia="仿宋_GB2312"/>
                <w:color w:val="000000"/>
                <w:sz w:val="24"/>
              </w:rPr>
            </w:pPr>
            <w:r w:rsidRPr="00ED73C1">
              <w:rPr>
                <w:rFonts w:ascii="仿宋_GB2312" w:eastAsia="仿宋_GB2312" w:hint="eastAsia"/>
                <w:bCs/>
                <w:color w:val="000000"/>
                <w:sz w:val="24"/>
              </w:rPr>
              <w:t>辽南历史文化资源在助推区域经济与社会发展中的作用研究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82</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经济转型背景下的营口中小企业家族式管理体系现代化建设研究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F5F7D">
        <w:trPr>
          <w:trHeight w:val="397"/>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83</w:t>
            </w:r>
          </w:p>
        </w:tc>
        <w:tc>
          <w:tcPr>
            <w:tcW w:w="3690" w:type="pct"/>
          </w:tcPr>
          <w:p w:rsidR="00B4369F" w:rsidRPr="00ED73C1" w:rsidRDefault="00B4369F" w:rsidP="00F44FEE">
            <w:pPr>
              <w:spacing w:line="320" w:lineRule="exact"/>
              <w:rPr>
                <w:rFonts w:ascii="仿宋_GB2312" w:eastAsia="仿宋_GB2312"/>
                <w:color w:val="000000"/>
                <w:sz w:val="24"/>
              </w:rPr>
            </w:pPr>
            <w:r w:rsidRPr="00ED73C1">
              <w:rPr>
                <w:rFonts w:ascii="仿宋_GB2312" w:eastAsia="仿宋_GB2312" w:hint="eastAsia"/>
                <w:color w:val="000000"/>
                <w:sz w:val="24"/>
              </w:rPr>
              <w:t>营口理工学院教工田径俱乐部项目设定和发展方向研究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F5F7D">
        <w:trPr>
          <w:trHeight w:val="397"/>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84</w:t>
            </w:r>
          </w:p>
        </w:tc>
        <w:tc>
          <w:tcPr>
            <w:tcW w:w="3690" w:type="pct"/>
          </w:tcPr>
          <w:p w:rsidR="00B4369F" w:rsidRPr="00ED73C1" w:rsidRDefault="00B4369F" w:rsidP="00F44FEE">
            <w:pPr>
              <w:spacing w:line="320" w:lineRule="exact"/>
              <w:rPr>
                <w:rFonts w:ascii="仿宋_GB2312" w:eastAsia="仿宋_GB2312"/>
                <w:color w:val="000000"/>
                <w:sz w:val="24"/>
              </w:rPr>
            </w:pPr>
            <w:r w:rsidRPr="00ED73C1">
              <w:rPr>
                <w:rFonts w:ascii="仿宋_GB2312" w:eastAsia="仿宋_GB2312" w:hint="eastAsia"/>
                <w:color w:val="000000"/>
                <w:sz w:val="24"/>
              </w:rPr>
              <w:t>营口地区高校学生课余体育活动参与程度的影响因素分析</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85</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Ansi="Times New Roman" w:hint="eastAsia"/>
                <w:bCs/>
                <w:color w:val="000000"/>
                <w:sz w:val="24"/>
              </w:rPr>
              <w:t>培养技术技能型人才以适应区域经济新常态的研究与实践</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86</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职业生涯规划视阈下大学生思想政治工作研究</w:t>
            </w:r>
          </w:p>
        </w:tc>
        <w:tc>
          <w:tcPr>
            <w:tcW w:w="926" w:type="pct"/>
            <w:vAlign w:val="center"/>
          </w:tcPr>
          <w:p w:rsidR="00B4369F" w:rsidRPr="00ED73C1" w:rsidRDefault="00B4369F" w:rsidP="008F53B8">
            <w:pPr>
              <w:jc w:val="center"/>
              <w:rPr>
                <w:color w:val="000000"/>
              </w:rPr>
            </w:pPr>
            <w:r w:rsidRPr="00ED73C1">
              <w:rPr>
                <w:rFonts w:ascii="仿宋_GB2312" w:eastAsia="仿宋_GB2312" w:hint="eastAsia"/>
                <w:color w:val="000000"/>
                <w:sz w:val="24"/>
              </w:rPr>
              <w:t>应用研究</w:t>
            </w:r>
          </w:p>
        </w:tc>
      </w:tr>
      <w:tr w:rsidR="00B4369F" w:rsidRPr="00ED73C1" w:rsidTr="00762D37">
        <w:trPr>
          <w:trHeight w:val="397"/>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87</w:t>
            </w:r>
          </w:p>
        </w:tc>
        <w:tc>
          <w:tcPr>
            <w:tcW w:w="3690" w:type="pct"/>
            <w:vAlign w:val="center"/>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大学生创新创业服务水平提升研究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F752F0">
        <w:trPr>
          <w:trHeight w:val="397"/>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88</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创客空间</w:t>
            </w:r>
            <w:r w:rsidRPr="00ED73C1">
              <w:rPr>
                <w:rFonts w:ascii="仿宋_GB2312" w:eastAsia="仿宋_GB2312"/>
                <w:bCs/>
                <w:color w:val="000000"/>
                <w:sz w:val="24"/>
              </w:rPr>
              <w:t>—</w:t>
            </w:r>
            <w:r w:rsidRPr="00ED73C1">
              <w:rPr>
                <w:rFonts w:ascii="仿宋_GB2312" w:eastAsia="仿宋_GB2312" w:hint="eastAsia"/>
                <w:bCs/>
                <w:color w:val="000000"/>
                <w:sz w:val="24"/>
              </w:rPr>
              <w:t>创客运动下图书馆新模式探索及规划研究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F752F0">
        <w:trPr>
          <w:trHeight w:val="397"/>
        </w:trPr>
        <w:tc>
          <w:tcPr>
            <w:tcW w:w="384" w:type="pct"/>
            <w:vAlign w:val="center"/>
          </w:tcPr>
          <w:p w:rsidR="00B4369F" w:rsidRPr="00ED73C1" w:rsidRDefault="00B4369F" w:rsidP="000A0C90">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89</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新媒体时代高校图书馆阅读推广活动研究</w:t>
            </w:r>
            <w:r w:rsidRPr="00ED73C1">
              <w:rPr>
                <w:rFonts w:ascii="仿宋_GB2312" w:eastAsia="仿宋_GB2312"/>
                <w:bCs/>
                <w:color w:val="000000"/>
                <w:sz w:val="24"/>
              </w:rPr>
              <w:t>——</w:t>
            </w:r>
            <w:r w:rsidRPr="00ED73C1">
              <w:rPr>
                <w:rFonts w:ascii="仿宋_GB2312" w:eastAsia="仿宋_GB2312" w:hint="eastAsia"/>
                <w:bCs/>
                <w:color w:val="000000"/>
                <w:sz w:val="24"/>
              </w:rPr>
              <w:t>以营口理工学院为例</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F752F0">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90</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开放存取环境下期刊读者服务创新研究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F752F0">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91</w:t>
            </w:r>
          </w:p>
        </w:tc>
        <w:tc>
          <w:tcPr>
            <w:tcW w:w="3690" w:type="pct"/>
          </w:tcPr>
          <w:p w:rsidR="00B4369F" w:rsidRPr="00ED73C1" w:rsidRDefault="00B4369F" w:rsidP="00F44FEE">
            <w:pPr>
              <w:spacing w:line="320" w:lineRule="exact"/>
              <w:jc w:val="left"/>
              <w:rPr>
                <w:rFonts w:ascii="仿宋_GB2312" w:eastAsia="仿宋_GB2312"/>
                <w:color w:val="000000"/>
                <w:sz w:val="24"/>
              </w:rPr>
            </w:pPr>
            <w:r w:rsidRPr="00ED73C1">
              <w:rPr>
                <w:rFonts w:ascii="仿宋_GB2312" w:eastAsia="仿宋_GB2312" w:hint="eastAsia"/>
                <w:bCs/>
                <w:color w:val="000000"/>
                <w:sz w:val="24"/>
              </w:rPr>
              <w:t>档案管理标准化实践与研究</w:t>
            </w:r>
            <w:r w:rsidRPr="00ED73C1">
              <w:rPr>
                <w:rFonts w:ascii="仿宋_GB2312" w:eastAsia="仿宋_GB2312"/>
                <w:bCs/>
                <w:color w:val="000000"/>
                <w:sz w:val="24"/>
              </w:rPr>
              <w:t>——</w:t>
            </w:r>
            <w:r w:rsidRPr="00ED73C1">
              <w:rPr>
                <w:rFonts w:ascii="仿宋_GB2312" w:eastAsia="仿宋_GB2312" w:hint="eastAsia"/>
                <w:bCs/>
                <w:color w:val="000000"/>
                <w:sz w:val="24"/>
              </w:rPr>
              <w:t>以营口理工学院为例</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应用研究</w:t>
            </w:r>
          </w:p>
        </w:tc>
      </w:tr>
      <w:tr w:rsidR="00B4369F" w:rsidRPr="00ED73C1" w:rsidTr="00833467">
        <w:trPr>
          <w:trHeight w:val="397"/>
        </w:trPr>
        <w:tc>
          <w:tcPr>
            <w:tcW w:w="384" w:type="pct"/>
            <w:vAlign w:val="center"/>
          </w:tcPr>
          <w:p w:rsidR="00B4369F" w:rsidRPr="00ED73C1" w:rsidRDefault="00B4369F" w:rsidP="00F44FEE">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92</w:t>
            </w:r>
          </w:p>
        </w:tc>
        <w:tc>
          <w:tcPr>
            <w:tcW w:w="3690" w:type="pct"/>
            <w:vAlign w:val="center"/>
          </w:tcPr>
          <w:p w:rsidR="00B4369F" w:rsidRPr="00ED73C1" w:rsidRDefault="00B4369F" w:rsidP="00F44FEE">
            <w:pPr>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在线评论对品牌态度的影响机制与对策研究</w:t>
            </w:r>
          </w:p>
        </w:tc>
        <w:tc>
          <w:tcPr>
            <w:tcW w:w="926" w:type="pct"/>
            <w:vAlign w:val="center"/>
          </w:tcPr>
          <w:p w:rsidR="00B4369F" w:rsidRPr="00ED73C1" w:rsidRDefault="00B4369F" w:rsidP="00F44FEE">
            <w:pPr>
              <w:jc w:val="center"/>
              <w:rPr>
                <w:rFonts w:ascii="仿宋_GB2312" w:eastAsia="仿宋_GB2312"/>
                <w:color w:val="000000"/>
                <w:sz w:val="24"/>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93</w:t>
            </w:r>
          </w:p>
        </w:tc>
        <w:tc>
          <w:tcPr>
            <w:tcW w:w="3690" w:type="pct"/>
            <w:vAlign w:val="center"/>
          </w:tcPr>
          <w:p w:rsidR="00B4369F" w:rsidRPr="00ED73C1" w:rsidRDefault="00B4369F" w:rsidP="009650A5">
            <w:pPr>
              <w:spacing w:line="320" w:lineRule="exact"/>
              <w:rPr>
                <w:rFonts w:ascii="仿宋_GB2312" w:eastAsia="仿宋_GB2312" w:hAnsi="宋体"/>
                <w:color w:val="000000"/>
                <w:sz w:val="24"/>
              </w:rPr>
            </w:pPr>
            <w:r w:rsidRPr="00ED73C1">
              <w:rPr>
                <w:rFonts w:ascii="仿宋_GB2312" w:eastAsia="仿宋_GB2312" w:hint="eastAsia"/>
                <w:bCs/>
                <w:color w:val="000000"/>
                <w:sz w:val="24"/>
              </w:rPr>
              <w:t>用于偏三甲苯加氢脱烷基反应高性能镍铝复合金属氧化物催化剂的研究</w:t>
            </w:r>
          </w:p>
        </w:tc>
        <w:tc>
          <w:tcPr>
            <w:tcW w:w="926" w:type="pct"/>
            <w:vAlign w:val="center"/>
          </w:tcPr>
          <w:p w:rsidR="00B4369F" w:rsidRPr="00ED73C1" w:rsidRDefault="00B4369F" w:rsidP="000A0C90">
            <w:pPr>
              <w:spacing w:line="480" w:lineRule="exact"/>
              <w:jc w:val="center"/>
              <w:rPr>
                <w:rFonts w:ascii="仿宋_GB2312" w:eastAsia="仿宋_GB2312" w:hAnsi="宋体"/>
                <w:color w:val="000000"/>
                <w:sz w:val="24"/>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94</w:t>
            </w:r>
          </w:p>
        </w:tc>
        <w:tc>
          <w:tcPr>
            <w:tcW w:w="3690" w:type="pct"/>
            <w:vAlign w:val="center"/>
          </w:tcPr>
          <w:p w:rsidR="00B4369F" w:rsidRPr="00ED73C1" w:rsidRDefault="00B4369F" w:rsidP="008F53B8">
            <w:pPr>
              <w:spacing w:line="480" w:lineRule="exact"/>
              <w:rPr>
                <w:rFonts w:ascii="仿宋_GB2312" w:eastAsia="仿宋_GB2312" w:hAnsi="宋体"/>
                <w:color w:val="000000"/>
                <w:sz w:val="24"/>
              </w:rPr>
            </w:pPr>
            <w:r w:rsidRPr="00ED73C1">
              <w:rPr>
                <w:rFonts w:ascii="仿宋_GB2312" w:eastAsia="仿宋_GB2312" w:hAnsi="宋体" w:cs="仿宋_GB2312" w:hint="eastAsia"/>
                <w:color w:val="000000"/>
                <w:sz w:val="24"/>
              </w:rPr>
              <w:t>选择性吸附脱硫的分子模拟计算</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95</w:t>
            </w:r>
          </w:p>
        </w:tc>
        <w:tc>
          <w:tcPr>
            <w:tcW w:w="3690" w:type="pct"/>
            <w:vAlign w:val="center"/>
          </w:tcPr>
          <w:p w:rsidR="00B4369F" w:rsidRPr="00ED73C1" w:rsidRDefault="00B4369F" w:rsidP="008F53B8">
            <w:pPr>
              <w:spacing w:line="480" w:lineRule="exact"/>
              <w:rPr>
                <w:rFonts w:ascii="仿宋_GB2312" w:eastAsia="仿宋_GB2312" w:hAnsi="宋体"/>
                <w:color w:val="000000"/>
                <w:sz w:val="24"/>
              </w:rPr>
            </w:pPr>
            <w:r w:rsidRPr="00ED73C1">
              <w:rPr>
                <w:rFonts w:ascii="仿宋_GB2312" w:eastAsia="仿宋_GB2312" w:hAnsi="宋体" w:cs="仿宋_GB2312" w:hint="eastAsia"/>
                <w:color w:val="000000"/>
                <w:sz w:val="24"/>
              </w:rPr>
              <w:t>阳离子型吸附剂的制备及吸附性能研究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96</w:t>
            </w:r>
          </w:p>
        </w:tc>
        <w:tc>
          <w:tcPr>
            <w:tcW w:w="3690" w:type="pct"/>
            <w:vAlign w:val="center"/>
          </w:tcPr>
          <w:p w:rsidR="00B4369F" w:rsidRPr="00ED73C1" w:rsidRDefault="00B4369F" w:rsidP="006F2274">
            <w:pPr>
              <w:jc w:val="left"/>
              <w:rPr>
                <w:rFonts w:ascii="仿宋_GB2312" w:eastAsia="仿宋_GB2312" w:hAnsi="宋体"/>
                <w:color w:val="000000"/>
                <w:sz w:val="24"/>
              </w:rPr>
            </w:pPr>
            <w:r w:rsidRPr="00ED73C1">
              <w:rPr>
                <w:rFonts w:ascii="仿宋_GB2312" w:eastAsia="仿宋_GB2312" w:hint="eastAsia"/>
                <w:color w:val="000000"/>
                <w:sz w:val="24"/>
              </w:rPr>
              <w:t>应用型本科院校学生社会实践体系建立的研究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97</w:t>
            </w:r>
          </w:p>
        </w:tc>
        <w:tc>
          <w:tcPr>
            <w:tcW w:w="3690" w:type="pct"/>
            <w:vAlign w:val="center"/>
          </w:tcPr>
          <w:p w:rsidR="00B4369F" w:rsidRPr="00ED73C1" w:rsidRDefault="00B4369F" w:rsidP="006F2274">
            <w:pPr>
              <w:jc w:val="left"/>
              <w:rPr>
                <w:rFonts w:ascii="仿宋_GB2312" w:eastAsia="仿宋_GB2312" w:hAnsi="宋体"/>
                <w:color w:val="000000"/>
                <w:sz w:val="24"/>
              </w:rPr>
            </w:pPr>
            <w:r w:rsidRPr="00ED73C1">
              <w:rPr>
                <w:rFonts w:ascii="仿宋_GB2312" w:eastAsia="仿宋_GB2312" w:hint="eastAsia"/>
                <w:color w:val="000000"/>
                <w:sz w:val="24"/>
              </w:rPr>
              <w:t>应用型本科院校学生创新创业榜样教育的研究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98</w:t>
            </w:r>
          </w:p>
        </w:tc>
        <w:tc>
          <w:tcPr>
            <w:tcW w:w="3690" w:type="pct"/>
            <w:vAlign w:val="center"/>
          </w:tcPr>
          <w:p w:rsidR="00B4369F" w:rsidRPr="00ED73C1" w:rsidRDefault="00B4369F" w:rsidP="006F2274">
            <w:pPr>
              <w:spacing w:line="480" w:lineRule="exact"/>
              <w:jc w:val="left"/>
              <w:rPr>
                <w:rFonts w:ascii="仿宋_GB2312" w:eastAsia="仿宋_GB2312" w:hAnsi="Times New Roman"/>
                <w:color w:val="000000"/>
                <w:sz w:val="24"/>
              </w:rPr>
            </w:pPr>
            <w:r w:rsidRPr="00ED73C1">
              <w:rPr>
                <w:rFonts w:ascii="仿宋_GB2312" w:eastAsia="仿宋_GB2312" w:hAnsi="宋体" w:hint="eastAsia"/>
                <w:color w:val="000000"/>
                <w:sz w:val="24"/>
              </w:rPr>
              <w:t>本科高校转型发展中基层党组织建设创新研究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99</w:t>
            </w:r>
          </w:p>
        </w:tc>
        <w:tc>
          <w:tcPr>
            <w:tcW w:w="3690" w:type="pct"/>
            <w:vAlign w:val="center"/>
          </w:tcPr>
          <w:p w:rsidR="00B4369F" w:rsidRPr="00ED73C1" w:rsidRDefault="00B4369F" w:rsidP="006F2274">
            <w:pPr>
              <w:spacing w:line="480" w:lineRule="exact"/>
              <w:jc w:val="left"/>
              <w:rPr>
                <w:rFonts w:ascii="仿宋_GB2312" w:eastAsia="仿宋_GB2312" w:hAnsi="Times New Roman"/>
                <w:color w:val="000000"/>
                <w:sz w:val="24"/>
              </w:rPr>
            </w:pPr>
            <w:r w:rsidRPr="00ED73C1">
              <w:rPr>
                <w:rFonts w:ascii="仿宋_GB2312" w:eastAsia="仿宋_GB2312" w:hAnsi="宋体" w:hint="eastAsia"/>
                <w:color w:val="000000"/>
                <w:sz w:val="24"/>
              </w:rPr>
              <w:t>应用型本科院校以师德师风建设推动人才培养工作的研究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100</w:t>
            </w:r>
          </w:p>
        </w:tc>
        <w:tc>
          <w:tcPr>
            <w:tcW w:w="3690" w:type="pct"/>
            <w:vAlign w:val="center"/>
          </w:tcPr>
          <w:p w:rsidR="00B4369F" w:rsidRPr="00ED73C1" w:rsidRDefault="00B4369F" w:rsidP="006F2274">
            <w:pPr>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关于高校兼职教师聘用与管理机制的研究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101</w:t>
            </w:r>
          </w:p>
        </w:tc>
        <w:tc>
          <w:tcPr>
            <w:tcW w:w="3690" w:type="pct"/>
            <w:vAlign w:val="center"/>
          </w:tcPr>
          <w:p w:rsidR="00B4369F" w:rsidRPr="00ED73C1" w:rsidRDefault="00B4369F" w:rsidP="006F2274">
            <w:pPr>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关于高校教师编制管理改革的研究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102</w:t>
            </w:r>
          </w:p>
        </w:tc>
        <w:tc>
          <w:tcPr>
            <w:tcW w:w="3690" w:type="pct"/>
            <w:vAlign w:val="center"/>
          </w:tcPr>
          <w:p w:rsidR="00B4369F" w:rsidRPr="00ED73C1" w:rsidRDefault="00B4369F" w:rsidP="006F2274">
            <w:pPr>
              <w:spacing w:line="480" w:lineRule="exact"/>
              <w:jc w:val="left"/>
              <w:rPr>
                <w:rFonts w:ascii="仿宋_GB2312" w:eastAsia="仿宋_GB2312" w:hAnsi="宋体"/>
                <w:color w:val="000000"/>
                <w:spacing w:val="-20"/>
                <w:sz w:val="24"/>
              </w:rPr>
            </w:pPr>
            <w:r w:rsidRPr="00ED73C1">
              <w:rPr>
                <w:rFonts w:ascii="仿宋_GB2312" w:eastAsia="仿宋_GB2312" w:hAnsi="宋体" w:cs="仿宋_GB2312" w:hint="eastAsia"/>
                <w:color w:val="000000"/>
                <w:spacing w:val="-20"/>
                <w:sz w:val="24"/>
              </w:rPr>
              <w:t>应用型本科院校基层教学单位教务管理信息化建设探索与研究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103</w:t>
            </w:r>
          </w:p>
        </w:tc>
        <w:tc>
          <w:tcPr>
            <w:tcW w:w="3690" w:type="pct"/>
            <w:vAlign w:val="center"/>
          </w:tcPr>
          <w:p w:rsidR="00B4369F" w:rsidRPr="00ED73C1" w:rsidRDefault="00B4369F" w:rsidP="006F2274">
            <w:pPr>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新常态下东北地区经济增长驱动力研究</w:t>
            </w:r>
            <w:r w:rsidRPr="00ED73C1">
              <w:rPr>
                <w:rFonts w:ascii="仿宋_GB2312" w:eastAsia="仿宋_GB2312" w:hAnsi="宋体"/>
                <w:color w:val="000000"/>
                <w:sz w:val="24"/>
              </w:rPr>
              <w:t xml:space="preserve"> </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104</w:t>
            </w:r>
          </w:p>
        </w:tc>
        <w:tc>
          <w:tcPr>
            <w:tcW w:w="3690" w:type="pct"/>
            <w:vAlign w:val="center"/>
          </w:tcPr>
          <w:p w:rsidR="00B4369F" w:rsidRPr="00ED73C1" w:rsidRDefault="00B4369F" w:rsidP="006F2274">
            <w:pPr>
              <w:tabs>
                <w:tab w:val="left" w:pos="1721"/>
              </w:tabs>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营口市物流业与新型城镇化联动发展策略研究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105</w:t>
            </w:r>
          </w:p>
        </w:tc>
        <w:tc>
          <w:tcPr>
            <w:tcW w:w="3690" w:type="pct"/>
            <w:vAlign w:val="center"/>
          </w:tcPr>
          <w:p w:rsidR="00B4369F" w:rsidRPr="00ED73C1" w:rsidRDefault="00B4369F" w:rsidP="006F2274">
            <w:pPr>
              <w:tabs>
                <w:tab w:val="left" w:pos="1721"/>
              </w:tabs>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营口港腹地经济发展策略与博弈</w:t>
            </w:r>
            <w:r w:rsidRPr="00ED73C1">
              <w:rPr>
                <w:rFonts w:ascii="仿宋_GB2312" w:eastAsia="仿宋_GB2312" w:hAnsi="宋体"/>
                <w:color w:val="000000"/>
                <w:sz w:val="24"/>
              </w:rPr>
              <w:t xml:space="preserve">  </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106</w:t>
            </w:r>
          </w:p>
        </w:tc>
        <w:tc>
          <w:tcPr>
            <w:tcW w:w="3690" w:type="pct"/>
            <w:vAlign w:val="center"/>
          </w:tcPr>
          <w:p w:rsidR="00B4369F" w:rsidRPr="00ED73C1" w:rsidRDefault="00B4369F" w:rsidP="006F2274">
            <w:pPr>
              <w:tabs>
                <w:tab w:val="left" w:pos="1721"/>
              </w:tabs>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营口农业转移人口的城市融入机制研究</w:t>
            </w:r>
            <w:r w:rsidRPr="00ED73C1">
              <w:rPr>
                <w:rFonts w:ascii="仿宋_GB2312" w:eastAsia="仿宋_GB2312" w:hAnsi="宋体"/>
                <w:color w:val="000000"/>
                <w:sz w:val="24"/>
              </w:rPr>
              <w:t xml:space="preserve"> </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107</w:t>
            </w:r>
          </w:p>
        </w:tc>
        <w:tc>
          <w:tcPr>
            <w:tcW w:w="3690" w:type="pct"/>
            <w:vAlign w:val="center"/>
          </w:tcPr>
          <w:p w:rsidR="00B4369F" w:rsidRPr="00ED73C1" w:rsidRDefault="00B4369F" w:rsidP="006F2274">
            <w:pPr>
              <w:tabs>
                <w:tab w:val="left" w:pos="1721"/>
              </w:tabs>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新型城镇化背景下农产品“产销对接”运行机制研究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108</w:t>
            </w:r>
          </w:p>
        </w:tc>
        <w:tc>
          <w:tcPr>
            <w:tcW w:w="3690" w:type="pct"/>
            <w:vAlign w:val="center"/>
          </w:tcPr>
          <w:p w:rsidR="00B4369F" w:rsidRPr="00ED73C1" w:rsidRDefault="00B4369F" w:rsidP="006F2274">
            <w:pPr>
              <w:tabs>
                <w:tab w:val="left" w:pos="4001"/>
              </w:tabs>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大数据环境下港口物流发展趋势研究</w:t>
            </w:r>
            <w:r w:rsidRPr="00ED73C1">
              <w:rPr>
                <w:rFonts w:ascii="仿宋_GB2312" w:eastAsia="仿宋_GB2312" w:hAnsi="宋体"/>
                <w:color w:val="000000"/>
                <w:sz w:val="24"/>
              </w:rPr>
              <w:t xml:space="preserve"> </w:t>
            </w:r>
            <w:r w:rsidRPr="00ED73C1">
              <w:rPr>
                <w:rFonts w:ascii="仿宋_GB2312" w:eastAsia="仿宋_GB2312" w:hAnsi="宋体"/>
                <w:color w:val="000000"/>
                <w:sz w:val="24"/>
              </w:rPr>
              <w:tab/>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154084">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109</w:t>
            </w:r>
          </w:p>
        </w:tc>
        <w:tc>
          <w:tcPr>
            <w:tcW w:w="3690" w:type="pct"/>
          </w:tcPr>
          <w:p w:rsidR="00B4369F" w:rsidRPr="00ED73C1" w:rsidRDefault="00B4369F" w:rsidP="006F2274">
            <w:pPr>
              <w:spacing w:line="560" w:lineRule="exact"/>
              <w:jc w:val="left"/>
              <w:rPr>
                <w:rFonts w:ascii="仿宋_GB2312" w:eastAsia="仿宋_GB2312" w:hAnsi="宋体"/>
                <w:color w:val="000000"/>
                <w:sz w:val="24"/>
              </w:rPr>
            </w:pPr>
            <w:r w:rsidRPr="00ED73C1">
              <w:rPr>
                <w:rFonts w:ascii="仿宋_GB2312" w:eastAsia="仿宋_GB2312" w:hint="eastAsia"/>
                <w:color w:val="000000"/>
                <w:sz w:val="24"/>
              </w:rPr>
              <w:t>加快推进营口地区继续教育可持续发展的战略研究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762D37">
        <w:trPr>
          <w:trHeight w:val="397"/>
        </w:trPr>
        <w:tc>
          <w:tcPr>
            <w:tcW w:w="384" w:type="pct"/>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110</w:t>
            </w:r>
          </w:p>
        </w:tc>
        <w:tc>
          <w:tcPr>
            <w:tcW w:w="3690" w:type="pct"/>
            <w:vAlign w:val="center"/>
          </w:tcPr>
          <w:p w:rsidR="00B4369F" w:rsidRPr="00ED73C1" w:rsidRDefault="00B4369F" w:rsidP="006F2274">
            <w:pPr>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辽宁省中小企业融资困境与对策研究</w:t>
            </w:r>
          </w:p>
        </w:tc>
        <w:tc>
          <w:tcPr>
            <w:tcW w:w="926" w:type="pct"/>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r w:rsidR="00B4369F" w:rsidRPr="00ED73C1" w:rsidTr="00305225">
        <w:trPr>
          <w:trHeight w:val="397"/>
        </w:trPr>
        <w:tc>
          <w:tcPr>
            <w:tcW w:w="384" w:type="pct"/>
            <w:tcBorders>
              <w:bottom w:val="single" w:sz="12" w:space="0" w:color="auto"/>
            </w:tcBorders>
            <w:vAlign w:val="center"/>
          </w:tcPr>
          <w:p w:rsidR="00B4369F" w:rsidRPr="00ED73C1" w:rsidRDefault="00B4369F" w:rsidP="008F53B8">
            <w:pPr>
              <w:spacing w:line="480" w:lineRule="exact"/>
              <w:jc w:val="center"/>
              <w:rPr>
                <w:rFonts w:ascii="仿宋_GB2312" w:eastAsia="仿宋_GB2312" w:hAnsi="宋体"/>
                <w:bCs/>
                <w:color w:val="000000"/>
                <w:sz w:val="24"/>
              </w:rPr>
            </w:pPr>
            <w:r w:rsidRPr="00ED73C1">
              <w:rPr>
                <w:rFonts w:ascii="仿宋_GB2312" w:eastAsia="仿宋_GB2312" w:hAnsi="宋体"/>
                <w:bCs/>
                <w:color w:val="000000"/>
                <w:sz w:val="24"/>
              </w:rPr>
              <w:t>111</w:t>
            </w:r>
          </w:p>
        </w:tc>
        <w:tc>
          <w:tcPr>
            <w:tcW w:w="3690" w:type="pct"/>
            <w:tcBorders>
              <w:bottom w:val="single" w:sz="12" w:space="0" w:color="auto"/>
            </w:tcBorders>
            <w:vAlign w:val="center"/>
          </w:tcPr>
          <w:p w:rsidR="00B4369F" w:rsidRPr="00ED73C1" w:rsidRDefault="00B4369F" w:rsidP="00961602">
            <w:pPr>
              <w:spacing w:line="480" w:lineRule="exact"/>
              <w:jc w:val="left"/>
              <w:rPr>
                <w:rFonts w:ascii="仿宋_GB2312" w:eastAsia="仿宋_GB2312" w:hAnsi="宋体"/>
                <w:color w:val="000000"/>
                <w:sz w:val="24"/>
              </w:rPr>
            </w:pPr>
            <w:r w:rsidRPr="00ED73C1">
              <w:rPr>
                <w:rFonts w:ascii="仿宋_GB2312" w:eastAsia="仿宋_GB2312" w:hAnsi="宋体" w:hint="eastAsia"/>
                <w:color w:val="000000"/>
                <w:sz w:val="24"/>
              </w:rPr>
              <w:t>经济新常态与思想政治教育现代化转型问题研究</w:t>
            </w:r>
            <w:r w:rsidRPr="00ED73C1">
              <w:rPr>
                <w:rFonts w:ascii="仿宋_GB2312" w:eastAsia="仿宋_GB2312" w:hAnsi="宋体"/>
                <w:color w:val="000000"/>
                <w:sz w:val="24"/>
              </w:rPr>
              <w:t xml:space="preserve">  </w:t>
            </w:r>
          </w:p>
        </w:tc>
        <w:tc>
          <w:tcPr>
            <w:tcW w:w="926" w:type="pct"/>
            <w:tcBorders>
              <w:bottom w:val="single" w:sz="12" w:space="0" w:color="auto"/>
            </w:tcBorders>
            <w:vAlign w:val="center"/>
          </w:tcPr>
          <w:p w:rsidR="00B4369F" w:rsidRPr="00ED73C1" w:rsidRDefault="00B4369F" w:rsidP="000A0C90">
            <w:pPr>
              <w:jc w:val="center"/>
              <w:rPr>
                <w:color w:val="000000"/>
              </w:rPr>
            </w:pPr>
            <w:r w:rsidRPr="00ED73C1">
              <w:rPr>
                <w:rFonts w:ascii="仿宋_GB2312" w:eastAsia="仿宋_GB2312" w:hint="eastAsia"/>
                <w:color w:val="000000"/>
                <w:sz w:val="24"/>
              </w:rPr>
              <w:t>基础研究</w:t>
            </w:r>
          </w:p>
        </w:tc>
      </w:tr>
    </w:tbl>
    <w:p w:rsidR="00B4369F" w:rsidRPr="00ED73C1" w:rsidRDefault="00B4369F" w:rsidP="00143F3C">
      <w:pPr>
        <w:rPr>
          <w:color w:val="000000"/>
        </w:rPr>
      </w:pPr>
    </w:p>
    <w:sectPr w:rsidR="00B4369F" w:rsidRPr="00ED73C1" w:rsidSect="00ED73C1">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69F" w:rsidRDefault="00B4369F" w:rsidP="009A35B8">
      <w:r>
        <w:separator/>
      </w:r>
    </w:p>
  </w:endnote>
  <w:endnote w:type="continuationSeparator" w:id="1">
    <w:p w:rsidR="00B4369F" w:rsidRDefault="00B4369F" w:rsidP="009A3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长城小标宋体">
    <w:altName w:val="宋体"/>
    <w:panose1 w:val="0201060901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9F" w:rsidRDefault="00B4369F" w:rsidP="000858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4369F" w:rsidRDefault="00B4369F" w:rsidP="00ED73C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9F" w:rsidRDefault="00B4369F" w:rsidP="000858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B4369F" w:rsidRDefault="00B4369F" w:rsidP="00ED73C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9F" w:rsidRDefault="00B4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69F" w:rsidRDefault="00B4369F" w:rsidP="009A35B8">
      <w:r>
        <w:separator/>
      </w:r>
    </w:p>
  </w:footnote>
  <w:footnote w:type="continuationSeparator" w:id="1">
    <w:p w:rsidR="00B4369F" w:rsidRDefault="00B4369F" w:rsidP="009A3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9F" w:rsidRDefault="00B436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9F" w:rsidRDefault="00B4369F" w:rsidP="00063FB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9F" w:rsidRDefault="00B436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BBA1263"/>
    <w:rsid w:val="000010B5"/>
    <w:rsid w:val="000151C9"/>
    <w:rsid w:val="00032457"/>
    <w:rsid w:val="00042E7A"/>
    <w:rsid w:val="00063FB7"/>
    <w:rsid w:val="0007232A"/>
    <w:rsid w:val="00073EB9"/>
    <w:rsid w:val="00085819"/>
    <w:rsid w:val="000941FC"/>
    <w:rsid w:val="000A0C90"/>
    <w:rsid w:val="000A2215"/>
    <w:rsid w:val="000A6FF3"/>
    <w:rsid w:val="000B5777"/>
    <w:rsid w:val="000C4AF6"/>
    <w:rsid w:val="000C60F9"/>
    <w:rsid w:val="000D4575"/>
    <w:rsid w:val="000D58C7"/>
    <w:rsid w:val="000E348A"/>
    <w:rsid w:val="000F71AF"/>
    <w:rsid w:val="000F7909"/>
    <w:rsid w:val="00115DA8"/>
    <w:rsid w:val="001237E8"/>
    <w:rsid w:val="0012633C"/>
    <w:rsid w:val="00143F3C"/>
    <w:rsid w:val="00154084"/>
    <w:rsid w:val="00163488"/>
    <w:rsid w:val="00176BFA"/>
    <w:rsid w:val="0019233D"/>
    <w:rsid w:val="001A5D36"/>
    <w:rsid w:val="001A725A"/>
    <w:rsid w:val="001C73CE"/>
    <w:rsid w:val="001D1B8A"/>
    <w:rsid w:val="001D319C"/>
    <w:rsid w:val="001E5BD3"/>
    <w:rsid w:val="001F3F25"/>
    <w:rsid w:val="001F7B26"/>
    <w:rsid w:val="00251220"/>
    <w:rsid w:val="0025237A"/>
    <w:rsid w:val="00274212"/>
    <w:rsid w:val="00275361"/>
    <w:rsid w:val="002A7BAD"/>
    <w:rsid w:val="002B4CF9"/>
    <w:rsid w:val="002B53D9"/>
    <w:rsid w:val="002D22E7"/>
    <w:rsid w:val="002D7943"/>
    <w:rsid w:val="002D7DA7"/>
    <w:rsid w:val="002F1EE2"/>
    <w:rsid w:val="002F379E"/>
    <w:rsid w:val="002F7B11"/>
    <w:rsid w:val="00300731"/>
    <w:rsid w:val="00305225"/>
    <w:rsid w:val="00321879"/>
    <w:rsid w:val="0033791D"/>
    <w:rsid w:val="00347CB1"/>
    <w:rsid w:val="00355031"/>
    <w:rsid w:val="003938D6"/>
    <w:rsid w:val="0039761D"/>
    <w:rsid w:val="003A2347"/>
    <w:rsid w:val="003A4B7B"/>
    <w:rsid w:val="003A6511"/>
    <w:rsid w:val="003B62EA"/>
    <w:rsid w:val="003C2C78"/>
    <w:rsid w:val="003C36F6"/>
    <w:rsid w:val="003C3D6F"/>
    <w:rsid w:val="003D68D7"/>
    <w:rsid w:val="003F2B6E"/>
    <w:rsid w:val="0040250A"/>
    <w:rsid w:val="0045129C"/>
    <w:rsid w:val="00451B1D"/>
    <w:rsid w:val="004553F1"/>
    <w:rsid w:val="004615F1"/>
    <w:rsid w:val="00467190"/>
    <w:rsid w:val="00480FD1"/>
    <w:rsid w:val="00485BE0"/>
    <w:rsid w:val="0049055B"/>
    <w:rsid w:val="004A06D2"/>
    <w:rsid w:val="004B269A"/>
    <w:rsid w:val="004E34E9"/>
    <w:rsid w:val="004E787F"/>
    <w:rsid w:val="004F27F7"/>
    <w:rsid w:val="005135BF"/>
    <w:rsid w:val="00554715"/>
    <w:rsid w:val="00585497"/>
    <w:rsid w:val="00595117"/>
    <w:rsid w:val="005A2B96"/>
    <w:rsid w:val="005D4CAA"/>
    <w:rsid w:val="005E3EA3"/>
    <w:rsid w:val="00611386"/>
    <w:rsid w:val="00611DEE"/>
    <w:rsid w:val="00627697"/>
    <w:rsid w:val="00636237"/>
    <w:rsid w:val="00641310"/>
    <w:rsid w:val="00663EAC"/>
    <w:rsid w:val="00682113"/>
    <w:rsid w:val="006A119C"/>
    <w:rsid w:val="006C3B7D"/>
    <w:rsid w:val="006E2AD7"/>
    <w:rsid w:val="006E5C2F"/>
    <w:rsid w:val="006F2274"/>
    <w:rsid w:val="00732A5A"/>
    <w:rsid w:val="00761CA1"/>
    <w:rsid w:val="00762D37"/>
    <w:rsid w:val="00764017"/>
    <w:rsid w:val="00782302"/>
    <w:rsid w:val="0079201F"/>
    <w:rsid w:val="0079225F"/>
    <w:rsid w:val="007947DA"/>
    <w:rsid w:val="007953AD"/>
    <w:rsid w:val="007975AF"/>
    <w:rsid w:val="007B1174"/>
    <w:rsid w:val="007C1E9A"/>
    <w:rsid w:val="007E17D2"/>
    <w:rsid w:val="007F42A1"/>
    <w:rsid w:val="007F5F7D"/>
    <w:rsid w:val="007F7F94"/>
    <w:rsid w:val="00814CDB"/>
    <w:rsid w:val="00826157"/>
    <w:rsid w:val="00833467"/>
    <w:rsid w:val="008462E0"/>
    <w:rsid w:val="00846A8D"/>
    <w:rsid w:val="00860937"/>
    <w:rsid w:val="00863D02"/>
    <w:rsid w:val="00864EEA"/>
    <w:rsid w:val="008718FC"/>
    <w:rsid w:val="00890C8B"/>
    <w:rsid w:val="008A17D0"/>
    <w:rsid w:val="008C77DB"/>
    <w:rsid w:val="008D293C"/>
    <w:rsid w:val="008E0621"/>
    <w:rsid w:val="008E4A0A"/>
    <w:rsid w:val="008F53B8"/>
    <w:rsid w:val="00905F6E"/>
    <w:rsid w:val="00914746"/>
    <w:rsid w:val="00914FA8"/>
    <w:rsid w:val="00916B02"/>
    <w:rsid w:val="00934F12"/>
    <w:rsid w:val="00941EDF"/>
    <w:rsid w:val="00952946"/>
    <w:rsid w:val="00961602"/>
    <w:rsid w:val="00964123"/>
    <w:rsid w:val="009650A5"/>
    <w:rsid w:val="00971390"/>
    <w:rsid w:val="00980464"/>
    <w:rsid w:val="009A35B8"/>
    <w:rsid w:val="009B3756"/>
    <w:rsid w:val="009B488B"/>
    <w:rsid w:val="009D6465"/>
    <w:rsid w:val="00A130C0"/>
    <w:rsid w:val="00A2176B"/>
    <w:rsid w:val="00A33D64"/>
    <w:rsid w:val="00A34172"/>
    <w:rsid w:val="00A41BAC"/>
    <w:rsid w:val="00A51A36"/>
    <w:rsid w:val="00A5732A"/>
    <w:rsid w:val="00A867F3"/>
    <w:rsid w:val="00A9044C"/>
    <w:rsid w:val="00AA24AA"/>
    <w:rsid w:val="00AB6C76"/>
    <w:rsid w:val="00AC13F8"/>
    <w:rsid w:val="00AC2532"/>
    <w:rsid w:val="00AE230B"/>
    <w:rsid w:val="00AE4189"/>
    <w:rsid w:val="00B22994"/>
    <w:rsid w:val="00B30A12"/>
    <w:rsid w:val="00B4369F"/>
    <w:rsid w:val="00B46F65"/>
    <w:rsid w:val="00B60ADE"/>
    <w:rsid w:val="00B73642"/>
    <w:rsid w:val="00B75E51"/>
    <w:rsid w:val="00B8495A"/>
    <w:rsid w:val="00B87183"/>
    <w:rsid w:val="00B90A63"/>
    <w:rsid w:val="00B92CD6"/>
    <w:rsid w:val="00BA6BF7"/>
    <w:rsid w:val="00BC2731"/>
    <w:rsid w:val="00BE378A"/>
    <w:rsid w:val="00BF6588"/>
    <w:rsid w:val="00C05E5A"/>
    <w:rsid w:val="00C53606"/>
    <w:rsid w:val="00C576EC"/>
    <w:rsid w:val="00C65D02"/>
    <w:rsid w:val="00C7195C"/>
    <w:rsid w:val="00C728B6"/>
    <w:rsid w:val="00C7725D"/>
    <w:rsid w:val="00C90A46"/>
    <w:rsid w:val="00C9148D"/>
    <w:rsid w:val="00C92B8B"/>
    <w:rsid w:val="00CA0EBF"/>
    <w:rsid w:val="00CA5C79"/>
    <w:rsid w:val="00CB48AF"/>
    <w:rsid w:val="00CB603E"/>
    <w:rsid w:val="00CC1DD9"/>
    <w:rsid w:val="00CF79DA"/>
    <w:rsid w:val="00D0495B"/>
    <w:rsid w:val="00D04C56"/>
    <w:rsid w:val="00D06D33"/>
    <w:rsid w:val="00D31457"/>
    <w:rsid w:val="00D34C89"/>
    <w:rsid w:val="00D465A3"/>
    <w:rsid w:val="00D70A8C"/>
    <w:rsid w:val="00D80CFF"/>
    <w:rsid w:val="00D825FB"/>
    <w:rsid w:val="00D860F2"/>
    <w:rsid w:val="00DC2AF0"/>
    <w:rsid w:val="00DC309F"/>
    <w:rsid w:val="00DC4619"/>
    <w:rsid w:val="00DE27A9"/>
    <w:rsid w:val="00DF7BC3"/>
    <w:rsid w:val="00E05EF1"/>
    <w:rsid w:val="00E12195"/>
    <w:rsid w:val="00E427C0"/>
    <w:rsid w:val="00E45C01"/>
    <w:rsid w:val="00E463F3"/>
    <w:rsid w:val="00E5355B"/>
    <w:rsid w:val="00E6201D"/>
    <w:rsid w:val="00E6287C"/>
    <w:rsid w:val="00E62880"/>
    <w:rsid w:val="00E80693"/>
    <w:rsid w:val="00E919B1"/>
    <w:rsid w:val="00EB6244"/>
    <w:rsid w:val="00EC753E"/>
    <w:rsid w:val="00ED73C1"/>
    <w:rsid w:val="00EF709D"/>
    <w:rsid w:val="00F17E4B"/>
    <w:rsid w:val="00F44FEE"/>
    <w:rsid w:val="00F56968"/>
    <w:rsid w:val="00F61963"/>
    <w:rsid w:val="00F752F0"/>
    <w:rsid w:val="00F90A52"/>
    <w:rsid w:val="00F92335"/>
    <w:rsid w:val="00F97C04"/>
    <w:rsid w:val="00FB2AE6"/>
    <w:rsid w:val="00FB7FA9"/>
    <w:rsid w:val="00FD325A"/>
    <w:rsid w:val="00FE52AB"/>
    <w:rsid w:val="013B1824"/>
    <w:rsid w:val="01805649"/>
    <w:rsid w:val="01C7564C"/>
    <w:rsid w:val="02C43433"/>
    <w:rsid w:val="03C372EB"/>
    <w:rsid w:val="06114748"/>
    <w:rsid w:val="06544223"/>
    <w:rsid w:val="07F66EFB"/>
    <w:rsid w:val="080373FB"/>
    <w:rsid w:val="083A41B6"/>
    <w:rsid w:val="08A23350"/>
    <w:rsid w:val="094201DA"/>
    <w:rsid w:val="09B479E4"/>
    <w:rsid w:val="0A616754"/>
    <w:rsid w:val="0C424361"/>
    <w:rsid w:val="0C554F9E"/>
    <w:rsid w:val="0D74135F"/>
    <w:rsid w:val="0DA6526F"/>
    <w:rsid w:val="1166409B"/>
    <w:rsid w:val="116A4400"/>
    <w:rsid w:val="12586FB5"/>
    <w:rsid w:val="14632DC7"/>
    <w:rsid w:val="14AA6568"/>
    <w:rsid w:val="15D34B3F"/>
    <w:rsid w:val="15DA53B7"/>
    <w:rsid w:val="16B84890"/>
    <w:rsid w:val="17DC3F5B"/>
    <w:rsid w:val="185C5527"/>
    <w:rsid w:val="18E9008F"/>
    <w:rsid w:val="1A0D6A01"/>
    <w:rsid w:val="1AAA6FB1"/>
    <w:rsid w:val="1ABE0F51"/>
    <w:rsid w:val="1C3B51D5"/>
    <w:rsid w:val="1D774468"/>
    <w:rsid w:val="203A227A"/>
    <w:rsid w:val="218E6D3F"/>
    <w:rsid w:val="21DA5A62"/>
    <w:rsid w:val="23586688"/>
    <w:rsid w:val="23B41707"/>
    <w:rsid w:val="243101C8"/>
    <w:rsid w:val="2605284B"/>
    <w:rsid w:val="267317FF"/>
    <w:rsid w:val="275458FC"/>
    <w:rsid w:val="283A28CA"/>
    <w:rsid w:val="284D6FFA"/>
    <w:rsid w:val="29F94CD3"/>
    <w:rsid w:val="2C814C56"/>
    <w:rsid w:val="2D2A67EA"/>
    <w:rsid w:val="2DB71F43"/>
    <w:rsid w:val="2E89242E"/>
    <w:rsid w:val="3239724F"/>
    <w:rsid w:val="348071BF"/>
    <w:rsid w:val="35C2663B"/>
    <w:rsid w:val="36A441DF"/>
    <w:rsid w:val="393F51BC"/>
    <w:rsid w:val="3A972666"/>
    <w:rsid w:val="3AD565EF"/>
    <w:rsid w:val="3AEF65D7"/>
    <w:rsid w:val="3B336FC7"/>
    <w:rsid w:val="3B7B3836"/>
    <w:rsid w:val="3BBF6F39"/>
    <w:rsid w:val="3D111CDD"/>
    <w:rsid w:val="3D6E0CB4"/>
    <w:rsid w:val="3DCC2065"/>
    <w:rsid w:val="3E6C5D26"/>
    <w:rsid w:val="3E9239DD"/>
    <w:rsid w:val="3FD30822"/>
    <w:rsid w:val="400F6828"/>
    <w:rsid w:val="432F3128"/>
    <w:rsid w:val="447B42A2"/>
    <w:rsid w:val="46B836DF"/>
    <w:rsid w:val="46EA57B7"/>
    <w:rsid w:val="47A57BE2"/>
    <w:rsid w:val="494C14DA"/>
    <w:rsid w:val="49834157"/>
    <w:rsid w:val="4AFF34A5"/>
    <w:rsid w:val="4CA4183B"/>
    <w:rsid w:val="4CFB79F6"/>
    <w:rsid w:val="4DEB3C54"/>
    <w:rsid w:val="4E4030C8"/>
    <w:rsid w:val="4F7F1514"/>
    <w:rsid w:val="4FC17965"/>
    <w:rsid w:val="518055C2"/>
    <w:rsid w:val="519267E2"/>
    <w:rsid w:val="519D25BF"/>
    <w:rsid w:val="52857B67"/>
    <w:rsid w:val="52FD661B"/>
    <w:rsid w:val="5343142E"/>
    <w:rsid w:val="542A4DA2"/>
    <w:rsid w:val="546E3C83"/>
    <w:rsid w:val="54855F43"/>
    <w:rsid w:val="55344A4A"/>
    <w:rsid w:val="57BE58A5"/>
    <w:rsid w:val="57CB5AC2"/>
    <w:rsid w:val="57EA39A2"/>
    <w:rsid w:val="58104B88"/>
    <w:rsid w:val="584D323E"/>
    <w:rsid w:val="586B6C17"/>
    <w:rsid w:val="5AA51765"/>
    <w:rsid w:val="5BC40D53"/>
    <w:rsid w:val="5C7851EA"/>
    <w:rsid w:val="5F0C317C"/>
    <w:rsid w:val="5F264BAA"/>
    <w:rsid w:val="61B255A6"/>
    <w:rsid w:val="61B676BB"/>
    <w:rsid w:val="64986D48"/>
    <w:rsid w:val="66D8249B"/>
    <w:rsid w:val="6794537E"/>
    <w:rsid w:val="67E067EB"/>
    <w:rsid w:val="68BA61BF"/>
    <w:rsid w:val="68F45887"/>
    <w:rsid w:val="696862B3"/>
    <w:rsid w:val="6AC2370D"/>
    <w:rsid w:val="6BBA1263"/>
    <w:rsid w:val="6E25623C"/>
    <w:rsid w:val="6F355229"/>
    <w:rsid w:val="74111E64"/>
    <w:rsid w:val="747160DB"/>
    <w:rsid w:val="74AD2079"/>
    <w:rsid w:val="74C35BC7"/>
    <w:rsid w:val="760450BD"/>
    <w:rsid w:val="77B67716"/>
    <w:rsid w:val="78BA682D"/>
    <w:rsid w:val="7B9F13FE"/>
    <w:rsid w:val="7BCE562D"/>
    <w:rsid w:val="7C50469F"/>
    <w:rsid w:val="7D0A56FD"/>
    <w:rsid w:val="7D712F2B"/>
    <w:rsid w:val="7EDA46B8"/>
    <w:rsid w:val="7F543B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B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35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A35B8"/>
    <w:rPr>
      <w:rFonts w:cs="Times New Roman"/>
      <w:sz w:val="18"/>
      <w:szCs w:val="18"/>
    </w:rPr>
  </w:style>
  <w:style w:type="paragraph" w:styleId="Header">
    <w:name w:val="header"/>
    <w:basedOn w:val="Normal"/>
    <w:link w:val="HeaderChar"/>
    <w:uiPriority w:val="99"/>
    <w:rsid w:val="009A35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A35B8"/>
    <w:rPr>
      <w:rFonts w:cs="Times New Roman"/>
      <w:sz w:val="18"/>
      <w:szCs w:val="18"/>
    </w:rPr>
  </w:style>
  <w:style w:type="paragraph" w:customStyle="1" w:styleId="p1">
    <w:name w:val="p1"/>
    <w:basedOn w:val="Normal"/>
    <w:uiPriority w:val="99"/>
    <w:rsid w:val="009A35B8"/>
    <w:pPr>
      <w:jc w:val="left"/>
    </w:pPr>
    <w:rPr>
      <w:rFonts w:ascii="Times New Roman" w:hAnsi="Times New Roman"/>
    </w:rPr>
  </w:style>
  <w:style w:type="character" w:styleId="PageNumber">
    <w:name w:val="page number"/>
    <w:basedOn w:val="DefaultParagraphFont"/>
    <w:uiPriority w:val="99"/>
    <w:rsid w:val="00ED73C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pBwvCnugeAGWhpE3qmt5L_D6bJ0zo0soZfyd1od0cp1MhUCBHb1DaGaYBZmVurFmFEucV34sI1e2N3kGfNltWWiNtjIKecJzshw5iI4x9rG&amp;wd=&amp;eqid=ec0c0eb30000975a0000000356dc1f7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251</TotalTime>
  <Pages>5</Pages>
  <Words>546</Words>
  <Characters>3116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2016年营口理工学院院级一般科研项目</dc:title>
  <dc:subject/>
  <dc:creator>Administrator</dc:creator>
  <cp:keywords/>
  <dc:description/>
  <cp:lastModifiedBy>中国用户</cp:lastModifiedBy>
  <cp:revision>11</cp:revision>
  <cp:lastPrinted>2016-03-16T05:22:00Z</cp:lastPrinted>
  <dcterms:created xsi:type="dcterms:W3CDTF">2016-03-25T02:41:00Z</dcterms:created>
  <dcterms:modified xsi:type="dcterms:W3CDTF">2016-03-25T08:35:00Z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