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90" w:rsidRPr="00E30E2C" w:rsidRDefault="00643890" w:rsidP="00C92BB9">
      <w:pPr>
        <w:jc w:val="left"/>
        <w:rPr>
          <w:rFonts w:ascii="黑体" w:eastAsia="黑体" w:hAnsi="长城小标宋体" w:cs="长城小标宋体"/>
          <w:sz w:val="32"/>
          <w:szCs w:val="32"/>
        </w:rPr>
      </w:pPr>
      <w:r w:rsidRPr="00E30E2C">
        <w:rPr>
          <w:rFonts w:ascii="黑体" w:eastAsia="黑体" w:hAnsi="长城小标宋体" w:cs="长城小标宋体" w:hint="eastAsia"/>
          <w:sz w:val="32"/>
          <w:szCs w:val="32"/>
        </w:rPr>
        <w:t>附件</w:t>
      </w:r>
      <w:r w:rsidRPr="00E30E2C">
        <w:rPr>
          <w:rFonts w:ascii="黑体" w:eastAsia="黑体" w:hAnsi="长城小标宋体" w:cs="长城小标宋体"/>
          <w:sz w:val="32"/>
          <w:szCs w:val="32"/>
        </w:rPr>
        <w:t>4</w:t>
      </w:r>
    </w:p>
    <w:p w:rsidR="00643890" w:rsidRDefault="00643890" w:rsidP="00C92BB9">
      <w:pPr>
        <w:jc w:val="center"/>
        <w:rPr>
          <w:rFonts w:ascii="长城小标宋体" w:eastAsia="长城小标宋体" w:hAnsi="长城小标宋体" w:cs="长城小标宋体"/>
          <w:sz w:val="44"/>
          <w:szCs w:val="44"/>
        </w:rPr>
      </w:pPr>
    </w:p>
    <w:p w:rsidR="00643890" w:rsidRDefault="00643890" w:rsidP="00C92BB9">
      <w:pPr>
        <w:jc w:val="center"/>
        <w:rPr>
          <w:rFonts w:ascii="长城小标宋体" w:eastAsia="长城小标宋体" w:hAnsi="长城小标宋体" w:cs="长城小标宋体"/>
          <w:sz w:val="44"/>
          <w:szCs w:val="44"/>
        </w:rPr>
      </w:pPr>
      <w:r>
        <w:rPr>
          <w:rFonts w:ascii="长城小标宋体" w:eastAsia="长城小标宋体" w:hAnsi="长城小标宋体" w:cs="长城小标宋体"/>
          <w:sz w:val="44"/>
          <w:szCs w:val="44"/>
        </w:rPr>
        <w:t>2015</w:t>
      </w:r>
      <w:r>
        <w:rPr>
          <w:rFonts w:ascii="长城小标宋体" w:eastAsia="长城小标宋体" w:hAnsi="长城小标宋体" w:cs="长城小标宋体" w:hint="eastAsia"/>
          <w:sz w:val="44"/>
          <w:szCs w:val="44"/>
        </w:rPr>
        <w:t>年院级科研项目</w:t>
      </w:r>
      <w:bookmarkStart w:id="0" w:name="_GoBack"/>
      <w:bookmarkEnd w:id="0"/>
      <w:r>
        <w:rPr>
          <w:rFonts w:ascii="长城小标宋体" w:eastAsia="长城小标宋体" w:hAnsi="长城小标宋体" w:cs="长城小标宋体" w:hint="eastAsia"/>
          <w:sz w:val="44"/>
          <w:szCs w:val="44"/>
        </w:rPr>
        <w:t>参考题目</w:t>
      </w:r>
    </w:p>
    <w:p w:rsidR="00643890" w:rsidRDefault="00643890" w:rsidP="00C92BB9">
      <w:pPr>
        <w:ind w:firstLineChars="190" w:firstLine="31680"/>
      </w:pP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1. </w:t>
      </w:r>
      <w:r w:rsidRPr="00D92308">
        <w:rPr>
          <w:rFonts w:ascii="仿宋_GB2312" w:eastAsia="仿宋_GB2312" w:hAnsi="Calibri" w:hint="eastAsia"/>
          <w:sz w:val="32"/>
          <w:szCs w:val="32"/>
        </w:rPr>
        <w:t>基于</w:t>
      </w:r>
      <w:r w:rsidRPr="00D92308">
        <w:rPr>
          <w:rFonts w:ascii="仿宋_GB2312" w:eastAsia="仿宋_GB2312" w:hAnsi="Calibri"/>
          <w:sz w:val="32"/>
          <w:szCs w:val="32"/>
        </w:rPr>
        <w:t>Deform</w:t>
      </w:r>
      <w:r w:rsidRPr="00D92308">
        <w:rPr>
          <w:rFonts w:ascii="仿宋_GB2312" w:eastAsia="仿宋_GB2312" w:hAnsi="Calibri" w:hint="eastAsia"/>
          <w:sz w:val="32"/>
          <w:szCs w:val="32"/>
        </w:rPr>
        <w:t>的齿轮热处理过程研究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2. </w:t>
      </w:r>
      <w:r w:rsidRPr="00D92308">
        <w:rPr>
          <w:rFonts w:ascii="仿宋_GB2312" w:eastAsia="仿宋_GB2312" w:hAnsi="Calibri"/>
          <w:sz w:val="32"/>
          <w:szCs w:val="32"/>
        </w:rPr>
        <w:t>PLC</w:t>
      </w:r>
      <w:r w:rsidRPr="00D92308">
        <w:rPr>
          <w:rFonts w:ascii="仿宋_GB2312" w:eastAsia="仿宋_GB2312" w:hAnsi="Calibri" w:hint="eastAsia"/>
          <w:sz w:val="32"/>
          <w:szCs w:val="32"/>
        </w:rPr>
        <w:t>在仪表机床的气动改造中的应用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3. </w:t>
      </w:r>
      <w:r w:rsidRPr="00D92308">
        <w:rPr>
          <w:rFonts w:ascii="仿宋_GB2312" w:eastAsia="仿宋_GB2312" w:hAnsi="Calibri" w:hint="eastAsia"/>
          <w:sz w:val="32"/>
          <w:szCs w:val="32"/>
        </w:rPr>
        <w:t>热轧钢板表面氧化铁皮控制方法研究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 w:hAnsi="Calibri"/>
            <w:sz w:val="32"/>
            <w:szCs w:val="32"/>
          </w:rPr>
          <w:t xml:space="preserve">4. </w:t>
        </w:r>
        <w:r w:rsidRPr="00D92308">
          <w:rPr>
            <w:rFonts w:ascii="仿宋_GB2312" w:eastAsia="仿宋_GB2312" w:hAnsi="Calibri"/>
            <w:sz w:val="32"/>
            <w:szCs w:val="32"/>
          </w:rPr>
          <w:t>27.5</w:t>
        </w:r>
      </w:smartTag>
      <w:r w:rsidRPr="00D92308">
        <w:rPr>
          <w:rFonts w:ascii="仿宋_GB2312" w:eastAsia="仿宋_GB2312" w:hAnsi="Calibri"/>
          <w:sz w:val="32"/>
          <w:szCs w:val="32"/>
        </w:rPr>
        <w:t>kv</w:t>
      </w:r>
      <w:r w:rsidRPr="00D92308">
        <w:rPr>
          <w:rFonts w:ascii="仿宋_GB2312" w:eastAsia="仿宋_GB2312" w:hAnsi="Calibri" w:hint="eastAsia"/>
          <w:sz w:val="32"/>
          <w:szCs w:val="32"/>
        </w:rPr>
        <w:t>断路器电磁机构灵敏度的研究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5. </w:t>
      </w:r>
      <w:r w:rsidRPr="00D92308">
        <w:rPr>
          <w:rFonts w:ascii="仿宋_GB2312" w:eastAsia="仿宋_GB2312" w:hAnsi="Calibri" w:hint="eastAsia"/>
          <w:sz w:val="32"/>
          <w:szCs w:val="32"/>
        </w:rPr>
        <w:t>电容储能激励断路器电磁操动机构的研究</w:t>
      </w:r>
    </w:p>
    <w:p w:rsidR="00643890" w:rsidRPr="0049257A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6. </w:t>
      </w:r>
      <w:r w:rsidRPr="00D92308">
        <w:rPr>
          <w:rFonts w:ascii="仿宋_GB2312" w:eastAsia="仿宋_GB2312" w:hAnsi="Calibri" w:hint="eastAsia"/>
          <w:sz w:val="32"/>
          <w:szCs w:val="32"/>
        </w:rPr>
        <w:t>奥氏体不锈钢改性层钝化膜的耐蚀性能及其半导体特性研究</w:t>
      </w:r>
    </w:p>
    <w:p w:rsidR="00643890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 w:rsidRPr="00D92308">
        <w:rPr>
          <w:rFonts w:ascii="仿宋_GB2312" w:eastAsia="仿宋_GB2312" w:hAnsi="Calibri"/>
          <w:sz w:val="32"/>
          <w:szCs w:val="32"/>
        </w:rPr>
        <w:t>7</w:t>
      </w:r>
      <w:r>
        <w:rPr>
          <w:rFonts w:ascii="仿宋_GB2312" w:eastAsia="仿宋_GB2312" w:hAnsi="Calibri"/>
          <w:sz w:val="32"/>
          <w:szCs w:val="32"/>
        </w:rPr>
        <w:t xml:space="preserve">. </w:t>
      </w:r>
      <w:r w:rsidRPr="00D92308">
        <w:rPr>
          <w:rFonts w:ascii="仿宋_GB2312" w:eastAsia="仿宋_GB2312" w:hAnsi="Calibri" w:hint="eastAsia"/>
          <w:sz w:val="32"/>
          <w:szCs w:val="32"/>
        </w:rPr>
        <w:t>超声电机的驱动控制与建模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8. </w:t>
      </w:r>
      <w:r w:rsidRPr="00D92308">
        <w:rPr>
          <w:rFonts w:ascii="仿宋_GB2312" w:eastAsia="仿宋_GB2312" w:hAnsi="Calibri" w:hint="eastAsia"/>
          <w:sz w:val="32"/>
          <w:szCs w:val="32"/>
        </w:rPr>
        <w:t>数值模拟</w:t>
      </w:r>
      <w:r w:rsidRPr="00D92308">
        <w:rPr>
          <w:rFonts w:ascii="仿宋_GB2312" w:eastAsia="仿宋_GB2312" w:hAnsi="Calibri"/>
          <w:sz w:val="32"/>
          <w:szCs w:val="32"/>
        </w:rPr>
        <w:t>WHF</w:t>
      </w:r>
      <w:r w:rsidRPr="00D92308">
        <w:rPr>
          <w:rFonts w:ascii="仿宋_GB2312" w:eastAsia="仿宋_GB2312" w:hAnsi="Calibri" w:hint="eastAsia"/>
          <w:sz w:val="32"/>
          <w:szCs w:val="32"/>
        </w:rPr>
        <w:t>法在支承辊锻造中的应用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9. </w:t>
      </w:r>
      <w:r w:rsidRPr="00D92308">
        <w:rPr>
          <w:rFonts w:ascii="仿宋_GB2312" w:eastAsia="仿宋_GB2312" w:hAnsi="Calibri" w:hint="eastAsia"/>
          <w:sz w:val="32"/>
          <w:szCs w:val="32"/>
        </w:rPr>
        <w:t>城市灾害的应急服务选址问题研究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 w:rsidRPr="00D92308">
        <w:rPr>
          <w:rFonts w:ascii="仿宋_GB2312" w:eastAsia="仿宋_GB2312" w:hAnsi="Calibri"/>
          <w:sz w:val="32"/>
          <w:szCs w:val="32"/>
        </w:rPr>
        <w:t>1</w:t>
      </w:r>
      <w:r>
        <w:rPr>
          <w:rFonts w:ascii="仿宋_GB2312" w:eastAsia="仿宋_GB2312" w:hAnsi="Calibri"/>
          <w:sz w:val="32"/>
          <w:szCs w:val="32"/>
        </w:rPr>
        <w:t xml:space="preserve">0. </w:t>
      </w:r>
      <w:r w:rsidRPr="00D92308">
        <w:rPr>
          <w:rFonts w:ascii="仿宋_GB2312" w:eastAsia="仿宋_GB2312" w:hAnsi="Calibri" w:hint="eastAsia"/>
          <w:sz w:val="32"/>
          <w:szCs w:val="32"/>
        </w:rPr>
        <w:t>基于长环形振子的行波直线超声电机振动给料系统的研究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 w:rsidRPr="00D92308">
        <w:rPr>
          <w:rFonts w:ascii="仿宋_GB2312" w:eastAsia="仿宋_GB2312" w:hAnsi="Calibri"/>
          <w:sz w:val="32"/>
          <w:szCs w:val="32"/>
        </w:rPr>
        <w:t>1</w:t>
      </w:r>
      <w:r>
        <w:rPr>
          <w:rFonts w:ascii="仿宋_GB2312" w:eastAsia="仿宋_GB2312" w:hAnsi="Calibri"/>
          <w:sz w:val="32"/>
          <w:szCs w:val="32"/>
        </w:rPr>
        <w:t xml:space="preserve">1. </w:t>
      </w:r>
      <w:r w:rsidRPr="00D92308">
        <w:rPr>
          <w:rFonts w:ascii="仿宋_GB2312" w:eastAsia="仿宋_GB2312" w:hAnsi="Calibri" w:hint="eastAsia"/>
          <w:sz w:val="32"/>
          <w:szCs w:val="32"/>
        </w:rPr>
        <w:t>一种不含</w:t>
      </w:r>
      <w:r w:rsidRPr="00D92308">
        <w:rPr>
          <w:rFonts w:ascii="仿宋_GB2312" w:eastAsia="仿宋_GB2312" w:hAnsi="Calibri"/>
          <w:sz w:val="32"/>
          <w:szCs w:val="32"/>
        </w:rPr>
        <w:t>Ru</w:t>
      </w:r>
      <w:r w:rsidRPr="00D92308">
        <w:rPr>
          <w:rFonts w:ascii="仿宋_GB2312" w:eastAsia="仿宋_GB2312" w:hAnsi="Calibri" w:hint="eastAsia"/>
          <w:sz w:val="32"/>
          <w:szCs w:val="32"/>
        </w:rPr>
        <w:t>、</w:t>
      </w:r>
      <w:r w:rsidRPr="00D92308">
        <w:rPr>
          <w:rFonts w:ascii="仿宋_GB2312" w:eastAsia="仿宋_GB2312" w:hAnsi="Calibri"/>
          <w:sz w:val="32"/>
          <w:szCs w:val="32"/>
        </w:rPr>
        <w:t>Re</w:t>
      </w:r>
      <w:r w:rsidRPr="00D92308">
        <w:rPr>
          <w:rFonts w:ascii="仿宋_GB2312" w:eastAsia="仿宋_GB2312" w:hAnsi="Calibri" w:hint="eastAsia"/>
          <w:sz w:val="32"/>
          <w:szCs w:val="32"/>
        </w:rPr>
        <w:t>的单晶镍基合金组织结构与蠕变性能的研究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12. </w:t>
      </w:r>
      <w:r w:rsidRPr="00D92308">
        <w:rPr>
          <w:rFonts w:ascii="仿宋_GB2312" w:eastAsia="仿宋_GB2312" w:hAnsi="Calibri" w:hint="eastAsia"/>
          <w:sz w:val="32"/>
          <w:szCs w:val="32"/>
        </w:rPr>
        <w:t>元素</w:t>
      </w:r>
      <w:r w:rsidRPr="00D92308">
        <w:rPr>
          <w:rFonts w:ascii="仿宋_GB2312" w:eastAsia="仿宋_GB2312" w:hAnsi="Calibri"/>
          <w:sz w:val="32"/>
          <w:szCs w:val="32"/>
        </w:rPr>
        <w:t>Re</w:t>
      </w:r>
      <w:r w:rsidRPr="00D92308">
        <w:rPr>
          <w:rFonts w:ascii="仿宋_GB2312" w:eastAsia="仿宋_GB2312" w:hAnsi="Calibri" w:hint="eastAsia"/>
          <w:sz w:val="32"/>
          <w:szCs w:val="32"/>
        </w:rPr>
        <w:t>对单晶镍基合金组织结构与蠕变性能影响的研究</w:t>
      </w:r>
    </w:p>
    <w:p w:rsidR="00643890" w:rsidRPr="00DF2314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13. </w:t>
      </w:r>
      <w:r w:rsidRPr="00D92308">
        <w:rPr>
          <w:rFonts w:ascii="仿宋_GB2312" w:eastAsia="仿宋_GB2312" w:hAnsi="Calibri" w:hint="eastAsia"/>
          <w:sz w:val="32"/>
          <w:szCs w:val="32"/>
        </w:rPr>
        <w:t>一种含</w:t>
      </w:r>
      <w:r w:rsidRPr="00D92308">
        <w:rPr>
          <w:rFonts w:ascii="仿宋_GB2312" w:eastAsia="仿宋_GB2312" w:hAnsi="Calibri"/>
          <w:sz w:val="32"/>
          <w:szCs w:val="32"/>
        </w:rPr>
        <w:t>2%Ru</w:t>
      </w:r>
      <w:r w:rsidRPr="00D92308">
        <w:rPr>
          <w:rFonts w:ascii="仿宋_GB2312" w:eastAsia="仿宋_GB2312" w:hAnsi="Calibri" w:hint="eastAsia"/>
          <w:sz w:val="32"/>
          <w:szCs w:val="32"/>
        </w:rPr>
        <w:t>的单晶镍基合金的组织与性能的研究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14. </w:t>
      </w:r>
      <w:r w:rsidRPr="00D92308">
        <w:rPr>
          <w:rFonts w:ascii="仿宋_GB2312" w:eastAsia="仿宋_GB2312" w:hAnsi="Calibri" w:hint="eastAsia"/>
          <w:sz w:val="32"/>
          <w:szCs w:val="32"/>
        </w:rPr>
        <w:t>基于</w:t>
      </w:r>
      <w:r w:rsidRPr="00D92308">
        <w:rPr>
          <w:rFonts w:ascii="仿宋_GB2312" w:eastAsia="仿宋_GB2312" w:hAnsi="Calibri"/>
          <w:sz w:val="32"/>
          <w:szCs w:val="32"/>
        </w:rPr>
        <w:t>Android</w:t>
      </w:r>
      <w:r w:rsidRPr="00D92308">
        <w:rPr>
          <w:rFonts w:ascii="仿宋_GB2312" w:eastAsia="仿宋_GB2312" w:hAnsi="Calibri" w:hint="eastAsia"/>
          <w:sz w:val="32"/>
          <w:szCs w:val="32"/>
        </w:rPr>
        <w:t>平台的汽车管家服务平台的研究与实现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</w:t>
      </w:r>
      <w:r w:rsidRPr="00D92308">
        <w:rPr>
          <w:rFonts w:ascii="仿宋_GB2312" w:eastAsia="仿宋_GB2312" w:hAnsi="Calibri"/>
          <w:sz w:val="32"/>
          <w:szCs w:val="32"/>
        </w:rPr>
        <w:t>5</w:t>
      </w:r>
      <w:r>
        <w:rPr>
          <w:rFonts w:ascii="仿宋_GB2312" w:eastAsia="仿宋_GB2312" w:hAnsi="Calibri"/>
          <w:sz w:val="32"/>
          <w:szCs w:val="32"/>
        </w:rPr>
        <w:t xml:space="preserve">. </w:t>
      </w:r>
      <w:r w:rsidRPr="00D92308">
        <w:rPr>
          <w:rFonts w:ascii="仿宋_GB2312" w:eastAsia="仿宋_GB2312" w:hAnsi="Calibri" w:hint="eastAsia"/>
          <w:sz w:val="32"/>
          <w:szCs w:val="32"/>
        </w:rPr>
        <w:t>营口海蜇资源的高值化利用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</w:t>
      </w:r>
      <w:r w:rsidRPr="00D92308">
        <w:rPr>
          <w:rFonts w:ascii="仿宋_GB2312" w:eastAsia="仿宋_GB2312" w:hAnsi="Calibri"/>
          <w:sz w:val="32"/>
          <w:szCs w:val="32"/>
        </w:rPr>
        <w:t>6</w:t>
      </w:r>
      <w:r>
        <w:rPr>
          <w:rFonts w:ascii="仿宋_GB2312" w:eastAsia="仿宋_GB2312" w:hAnsi="Calibri"/>
          <w:sz w:val="32"/>
          <w:szCs w:val="32"/>
        </w:rPr>
        <w:t xml:space="preserve">. </w:t>
      </w:r>
      <w:r w:rsidRPr="00D92308">
        <w:rPr>
          <w:rFonts w:ascii="仿宋_GB2312" w:eastAsia="仿宋_GB2312" w:hAnsi="Calibri" w:hint="eastAsia"/>
          <w:sz w:val="32"/>
          <w:szCs w:val="32"/>
        </w:rPr>
        <w:t>混菌发酵的应用及作用机理研究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17. </w:t>
      </w:r>
      <w:r w:rsidRPr="00D92308">
        <w:rPr>
          <w:rFonts w:ascii="仿宋_GB2312" w:eastAsia="仿宋_GB2312" w:hAnsi="Calibri" w:hint="eastAsia"/>
          <w:sz w:val="32"/>
          <w:szCs w:val="32"/>
        </w:rPr>
        <w:t>泥炭黄腐酸的微波提取研究</w:t>
      </w:r>
    </w:p>
    <w:p w:rsidR="00643890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18. </w:t>
      </w:r>
      <w:r w:rsidRPr="00D92308">
        <w:rPr>
          <w:rFonts w:ascii="仿宋_GB2312" w:eastAsia="仿宋_GB2312" w:hAnsi="Calibri" w:hint="eastAsia"/>
          <w:sz w:val="32"/>
          <w:szCs w:val="32"/>
        </w:rPr>
        <w:t>氨基酸席夫碱锌配合物的合成与抗菌研究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19. </w:t>
      </w:r>
      <w:r w:rsidRPr="00D92308">
        <w:rPr>
          <w:rFonts w:ascii="仿宋_GB2312" w:eastAsia="仿宋_GB2312" w:hAnsi="Calibri" w:hint="eastAsia"/>
          <w:sz w:val="32"/>
          <w:szCs w:val="32"/>
        </w:rPr>
        <w:t>我国成品油质量与大气污染的相关性研究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2</w:t>
      </w:r>
      <w:r w:rsidRPr="00D92308">
        <w:rPr>
          <w:rFonts w:ascii="仿宋_GB2312" w:eastAsia="仿宋_GB2312" w:hAnsi="Calibri"/>
          <w:sz w:val="32"/>
          <w:szCs w:val="32"/>
        </w:rPr>
        <w:t>0</w:t>
      </w:r>
      <w:r>
        <w:rPr>
          <w:rFonts w:ascii="仿宋_GB2312" w:eastAsia="仿宋_GB2312" w:hAnsi="Calibri"/>
          <w:sz w:val="32"/>
          <w:szCs w:val="32"/>
        </w:rPr>
        <w:t xml:space="preserve">. </w:t>
      </w:r>
      <w:r w:rsidRPr="00D92308">
        <w:rPr>
          <w:rFonts w:ascii="仿宋_GB2312" w:eastAsia="仿宋_GB2312" w:hAnsi="Calibri" w:hint="eastAsia"/>
          <w:sz w:val="32"/>
          <w:szCs w:val="32"/>
        </w:rPr>
        <w:t>发展</w:t>
      </w:r>
      <w:r w:rsidRPr="00D92308">
        <w:rPr>
          <w:rFonts w:ascii="仿宋_GB2312" w:eastAsia="仿宋_GB2312" w:hAnsi="Calibri"/>
          <w:sz w:val="32"/>
          <w:szCs w:val="32"/>
        </w:rPr>
        <w:t>ABEEM</w:t>
      </w:r>
      <w:r w:rsidRPr="00D92308">
        <w:rPr>
          <w:rFonts w:ascii="仿宋_GB2312" w:eastAsia="仿宋_GB2312" w:hAnsi="Calibri"/>
          <w:sz w:val="32"/>
          <w:szCs w:val="32"/>
        </w:rPr>
        <w:t>σπ</w:t>
      </w:r>
      <w:r w:rsidRPr="00D92308">
        <w:rPr>
          <w:rFonts w:ascii="仿宋_GB2312" w:eastAsia="仿宋_GB2312" w:hAnsi="Calibri" w:hint="eastAsia"/>
          <w:sz w:val="32"/>
          <w:szCs w:val="32"/>
        </w:rPr>
        <w:t>浮动电荷极化力场应用于金属蛋白的研究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2</w:t>
      </w:r>
      <w:r w:rsidRPr="00D92308">
        <w:rPr>
          <w:rFonts w:ascii="仿宋_GB2312" w:eastAsia="仿宋_GB2312" w:hAnsi="Calibri"/>
          <w:sz w:val="32"/>
          <w:szCs w:val="32"/>
        </w:rPr>
        <w:t>1</w:t>
      </w:r>
      <w:r>
        <w:rPr>
          <w:rFonts w:ascii="仿宋_GB2312" w:eastAsia="仿宋_GB2312" w:hAnsi="Calibri"/>
          <w:sz w:val="32"/>
          <w:szCs w:val="32"/>
        </w:rPr>
        <w:t xml:space="preserve">. </w:t>
      </w:r>
      <w:r w:rsidRPr="00D92308">
        <w:rPr>
          <w:rFonts w:ascii="仿宋_GB2312" w:eastAsia="仿宋_GB2312" w:hAnsi="Calibri" w:hint="eastAsia"/>
          <w:sz w:val="32"/>
          <w:szCs w:val="32"/>
        </w:rPr>
        <w:t>非对称多元羧酸构筑的晶态材料及其光催化性能研究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2</w:t>
      </w:r>
      <w:r w:rsidRPr="00D92308">
        <w:rPr>
          <w:rFonts w:ascii="仿宋_GB2312" w:eastAsia="仿宋_GB2312" w:hAnsi="Calibri"/>
          <w:sz w:val="32"/>
          <w:szCs w:val="32"/>
        </w:rPr>
        <w:t>2</w:t>
      </w:r>
      <w:r>
        <w:rPr>
          <w:rFonts w:ascii="仿宋_GB2312" w:eastAsia="仿宋_GB2312" w:hAnsi="Calibri"/>
          <w:sz w:val="32"/>
          <w:szCs w:val="32"/>
        </w:rPr>
        <w:t xml:space="preserve">. </w:t>
      </w:r>
      <w:r w:rsidRPr="00D92308">
        <w:rPr>
          <w:rFonts w:ascii="仿宋_GB2312" w:eastAsia="仿宋_GB2312" w:hAnsi="Calibri" w:hint="eastAsia"/>
          <w:sz w:val="32"/>
          <w:szCs w:val="32"/>
        </w:rPr>
        <w:t>有机磷</w:t>
      </w:r>
      <w:r w:rsidRPr="00D92308">
        <w:rPr>
          <w:rFonts w:ascii="仿宋_GB2312" w:eastAsia="仿宋_GB2312" w:hAnsi="Calibri"/>
          <w:sz w:val="32"/>
          <w:szCs w:val="32"/>
        </w:rPr>
        <w:t>/</w:t>
      </w:r>
      <w:r w:rsidRPr="00D92308">
        <w:rPr>
          <w:rFonts w:ascii="仿宋_GB2312" w:eastAsia="仿宋_GB2312" w:hAnsi="Calibri" w:hint="eastAsia"/>
          <w:sz w:val="32"/>
          <w:szCs w:val="32"/>
        </w:rPr>
        <w:t>硅阻燃剂的合成及其在环氧树脂中的应用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2</w:t>
      </w:r>
      <w:r w:rsidRPr="00D92308">
        <w:rPr>
          <w:rFonts w:ascii="仿宋_GB2312" w:eastAsia="仿宋_GB2312" w:hAnsi="Calibri"/>
          <w:sz w:val="32"/>
          <w:szCs w:val="32"/>
        </w:rPr>
        <w:t>3</w:t>
      </w:r>
      <w:r>
        <w:rPr>
          <w:rFonts w:ascii="仿宋_GB2312" w:eastAsia="仿宋_GB2312" w:hAnsi="Calibri"/>
          <w:sz w:val="32"/>
          <w:szCs w:val="32"/>
        </w:rPr>
        <w:t xml:space="preserve">. </w:t>
      </w:r>
      <w:r w:rsidRPr="00D92308">
        <w:rPr>
          <w:rFonts w:ascii="仿宋_GB2312" w:eastAsia="仿宋_GB2312" w:hAnsi="Calibri" w:hint="eastAsia"/>
          <w:sz w:val="32"/>
          <w:szCs w:val="32"/>
        </w:rPr>
        <w:t>荷负电壳聚糖纳滤膜的制备及性能研究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2</w:t>
      </w:r>
      <w:r w:rsidRPr="00D92308">
        <w:rPr>
          <w:rFonts w:ascii="仿宋_GB2312" w:eastAsia="仿宋_GB2312" w:hAnsi="Calibri"/>
          <w:sz w:val="32"/>
          <w:szCs w:val="32"/>
        </w:rPr>
        <w:t>4</w:t>
      </w:r>
      <w:r>
        <w:rPr>
          <w:rFonts w:ascii="仿宋_GB2312" w:eastAsia="仿宋_GB2312" w:hAnsi="Calibri"/>
          <w:sz w:val="32"/>
          <w:szCs w:val="32"/>
        </w:rPr>
        <w:t xml:space="preserve">. </w:t>
      </w:r>
      <w:r w:rsidRPr="00D92308">
        <w:rPr>
          <w:rFonts w:ascii="仿宋_GB2312" w:eastAsia="仿宋_GB2312" w:hAnsi="Calibri" w:hint="eastAsia"/>
          <w:sz w:val="32"/>
          <w:szCs w:val="32"/>
        </w:rPr>
        <w:t>新型结焦抑制剂硫代磷酸酯的合成和抑焦性能研究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2</w:t>
      </w:r>
      <w:r w:rsidRPr="00D92308">
        <w:rPr>
          <w:rFonts w:ascii="仿宋_GB2312" w:eastAsia="仿宋_GB2312" w:hAnsi="Calibri"/>
          <w:sz w:val="32"/>
          <w:szCs w:val="32"/>
        </w:rPr>
        <w:t>5</w:t>
      </w:r>
      <w:r>
        <w:rPr>
          <w:rFonts w:ascii="仿宋_GB2312" w:eastAsia="仿宋_GB2312" w:hAnsi="Calibri"/>
          <w:sz w:val="32"/>
          <w:szCs w:val="32"/>
        </w:rPr>
        <w:t xml:space="preserve">. </w:t>
      </w:r>
      <w:r w:rsidRPr="00D92308">
        <w:rPr>
          <w:rFonts w:ascii="仿宋_GB2312" w:eastAsia="仿宋_GB2312" w:hAnsi="Calibri" w:hint="eastAsia"/>
          <w:sz w:val="32"/>
          <w:szCs w:val="32"/>
        </w:rPr>
        <w:t>菱镁矿尾矿与硼泥合成橄榄石研究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2</w:t>
      </w:r>
      <w:r w:rsidRPr="00D92308">
        <w:rPr>
          <w:rFonts w:ascii="仿宋_GB2312" w:eastAsia="仿宋_GB2312" w:hAnsi="Calibri"/>
          <w:sz w:val="32"/>
          <w:szCs w:val="32"/>
        </w:rPr>
        <w:t>6</w:t>
      </w:r>
      <w:r>
        <w:rPr>
          <w:rFonts w:ascii="仿宋_GB2312" w:eastAsia="仿宋_GB2312" w:hAnsi="Calibri"/>
          <w:sz w:val="32"/>
          <w:szCs w:val="32"/>
        </w:rPr>
        <w:t xml:space="preserve">. </w:t>
      </w:r>
      <w:r w:rsidRPr="00D92308">
        <w:rPr>
          <w:rFonts w:ascii="仿宋_GB2312" w:eastAsia="仿宋_GB2312" w:hAnsi="Calibri" w:hint="eastAsia"/>
          <w:sz w:val="32"/>
          <w:szCs w:val="32"/>
        </w:rPr>
        <w:t>换向电凝聚过程中极板钝化行为研究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2</w:t>
      </w:r>
      <w:r w:rsidRPr="00D92308">
        <w:rPr>
          <w:rFonts w:ascii="仿宋_GB2312" w:eastAsia="仿宋_GB2312" w:hAnsi="Calibri"/>
          <w:sz w:val="32"/>
          <w:szCs w:val="32"/>
        </w:rPr>
        <w:t>7</w:t>
      </w:r>
      <w:r>
        <w:rPr>
          <w:rFonts w:ascii="仿宋_GB2312" w:eastAsia="仿宋_GB2312" w:hAnsi="Calibri"/>
          <w:sz w:val="32"/>
          <w:szCs w:val="32"/>
        </w:rPr>
        <w:t xml:space="preserve">. </w:t>
      </w:r>
      <w:r w:rsidRPr="00D92308">
        <w:rPr>
          <w:rFonts w:ascii="仿宋_GB2312" w:eastAsia="仿宋_GB2312" w:hAnsi="Calibri" w:hint="eastAsia"/>
          <w:sz w:val="32"/>
          <w:szCs w:val="32"/>
        </w:rPr>
        <w:t>电解法制备铟微粉的基础研究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2</w:t>
      </w:r>
      <w:r w:rsidRPr="00D92308">
        <w:rPr>
          <w:rFonts w:ascii="仿宋_GB2312" w:eastAsia="仿宋_GB2312" w:hAnsi="Calibri"/>
          <w:sz w:val="32"/>
          <w:szCs w:val="32"/>
        </w:rPr>
        <w:t>8</w:t>
      </w:r>
      <w:r>
        <w:rPr>
          <w:rFonts w:ascii="仿宋_GB2312" w:eastAsia="仿宋_GB2312" w:hAnsi="Calibri"/>
          <w:sz w:val="32"/>
          <w:szCs w:val="32"/>
        </w:rPr>
        <w:t xml:space="preserve">. </w:t>
      </w:r>
      <w:r w:rsidRPr="00D92308">
        <w:rPr>
          <w:rFonts w:ascii="仿宋_GB2312" w:eastAsia="仿宋_GB2312" w:hAnsi="Calibri" w:hint="eastAsia"/>
          <w:sz w:val="32"/>
          <w:szCs w:val="32"/>
        </w:rPr>
        <w:t>固体反应非等温动力学中变活化能有效性及其解析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2</w:t>
      </w:r>
      <w:r w:rsidRPr="00D92308">
        <w:rPr>
          <w:rFonts w:ascii="仿宋_GB2312" w:eastAsia="仿宋_GB2312" w:hAnsi="Calibri"/>
          <w:sz w:val="32"/>
          <w:szCs w:val="32"/>
        </w:rPr>
        <w:t>9</w:t>
      </w:r>
      <w:r>
        <w:rPr>
          <w:rFonts w:ascii="仿宋_GB2312" w:eastAsia="仿宋_GB2312" w:hAnsi="Calibri"/>
          <w:sz w:val="32"/>
          <w:szCs w:val="32"/>
        </w:rPr>
        <w:t>.</w:t>
      </w:r>
      <w:r w:rsidRPr="00D92308">
        <w:rPr>
          <w:rFonts w:ascii="仿宋_GB2312" w:eastAsia="仿宋_GB2312" w:hAnsi="Calibri"/>
          <w:sz w:val="32"/>
          <w:szCs w:val="32"/>
        </w:rPr>
        <w:t xml:space="preserve"> 5,17-</w:t>
      </w:r>
      <w:r w:rsidRPr="00D92308">
        <w:rPr>
          <w:rFonts w:ascii="仿宋_GB2312" w:eastAsia="仿宋_GB2312" w:hAnsi="Calibri" w:hint="eastAsia"/>
          <w:sz w:val="32"/>
          <w:szCs w:val="32"/>
        </w:rPr>
        <w:t>二烯丙基</w:t>
      </w:r>
      <w:r w:rsidRPr="00D92308">
        <w:rPr>
          <w:rFonts w:ascii="仿宋_GB2312" w:eastAsia="仿宋_GB2312" w:hAnsi="Calibri"/>
          <w:sz w:val="32"/>
          <w:szCs w:val="32"/>
        </w:rPr>
        <w:t>-11,23-</w:t>
      </w:r>
      <w:r w:rsidRPr="00D92308">
        <w:rPr>
          <w:rFonts w:ascii="仿宋_GB2312" w:eastAsia="仿宋_GB2312" w:hAnsi="Calibri" w:hint="eastAsia"/>
          <w:sz w:val="32"/>
          <w:szCs w:val="32"/>
        </w:rPr>
        <w:t>二</w:t>
      </w:r>
      <w:r w:rsidRPr="00D92308">
        <w:rPr>
          <w:rFonts w:ascii="仿宋_GB2312" w:eastAsia="仿宋_GB2312" w:hAnsi="Calibri"/>
          <w:sz w:val="32"/>
          <w:szCs w:val="32"/>
        </w:rPr>
        <w:t>(</w:t>
      </w:r>
      <w:r w:rsidRPr="00D92308">
        <w:rPr>
          <w:rFonts w:ascii="仿宋_GB2312" w:eastAsia="仿宋_GB2312" w:hAnsi="Calibri" w:hint="eastAsia"/>
          <w:sz w:val="32"/>
          <w:szCs w:val="32"/>
        </w:rPr>
        <w:t>苯基偶氮基</w:t>
      </w:r>
      <w:r w:rsidRPr="00D92308">
        <w:rPr>
          <w:rFonts w:ascii="仿宋_GB2312" w:eastAsia="仿宋_GB2312" w:hAnsi="Calibri"/>
          <w:sz w:val="32"/>
          <w:szCs w:val="32"/>
        </w:rPr>
        <w:t>)-25,26,27,28-</w:t>
      </w:r>
      <w:r w:rsidRPr="00D92308">
        <w:rPr>
          <w:rFonts w:ascii="仿宋_GB2312" w:eastAsia="仿宋_GB2312" w:hAnsi="Calibri" w:hint="eastAsia"/>
          <w:sz w:val="32"/>
          <w:szCs w:val="32"/>
        </w:rPr>
        <w:t>四羟基杯</w:t>
      </w:r>
      <w:r w:rsidRPr="00D92308">
        <w:rPr>
          <w:rFonts w:ascii="仿宋_GB2312" w:eastAsia="仿宋_GB2312" w:hAnsi="Calibri"/>
          <w:sz w:val="32"/>
          <w:szCs w:val="32"/>
        </w:rPr>
        <w:t>[4]</w:t>
      </w:r>
      <w:r w:rsidRPr="00D92308">
        <w:rPr>
          <w:rFonts w:ascii="仿宋_GB2312" w:eastAsia="仿宋_GB2312" w:hAnsi="Calibri" w:hint="eastAsia"/>
          <w:sz w:val="32"/>
          <w:szCs w:val="32"/>
        </w:rPr>
        <w:t>芳烃的合成及其对金属离子识别研究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3</w:t>
      </w:r>
      <w:r w:rsidRPr="00D92308">
        <w:rPr>
          <w:rFonts w:ascii="仿宋_GB2312" w:eastAsia="仿宋_GB2312" w:hAnsi="Calibri"/>
          <w:sz w:val="32"/>
          <w:szCs w:val="32"/>
        </w:rPr>
        <w:t>0</w:t>
      </w:r>
      <w:r>
        <w:rPr>
          <w:rFonts w:ascii="仿宋_GB2312" w:eastAsia="仿宋_GB2312" w:hAnsi="Calibri"/>
          <w:sz w:val="32"/>
          <w:szCs w:val="32"/>
        </w:rPr>
        <w:t xml:space="preserve">. </w:t>
      </w:r>
      <w:r w:rsidRPr="00D92308">
        <w:rPr>
          <w:rFonts w:ascii="仿宋_GB2312" w:eastAsia="仿宋_GB2312" w:hAnsi="Calibri" w:hint="eastAsia"/>
          <w:sz w:val="32"/>
          <w:szCs w:val="32"/>
        </w:rPr>
        <w:t>低气压射频氩原子放电中电极间距对放电参数的影响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 w:rsidRPr="00D92308">
        <w:rPr>
          <w:rFonts w:ascii="仿宋_GB2312" w:eastAsia="仿宋_GB2312" w:hAnsi="Calibri"/>
          <w:sz w:val="32"/>
          <w:szCs w:val="32"/>
        </w:rPr>
        <w:t>3</w:t>
      </w:r>
      <w:r>
        <w:rPr>
          <w:rFonts w:ascii="仿宋_GB2312" w:eastAsia="仿宋_GB2312" w:hAnsi="Calibri"/>
          <w:sz w:val="32"/>
          <w:szCs w:val="32"/>
        </w:rPr>
        <w:t xml:space="preserve">1. </w:t>
      </w:r>
      <w:r w:rsidRPr="00D92308">
        <w:rPr>
          <w:rFonts w:ascii="仿宋_GB2312" w:eastAsia="仿宋_GB2312" w:hAnsi="Calibri" w:hint="eastAsia"/>
          <w:sz w:val="32"/>
          <w:szCs w:val="32"/>
        </w:rPr>
        <w:t>网络销售对物流产业发展的影响分析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32. </w:t>
      </w:r>
      <w:r w:rsidRPr="00D92308">
        <w:rPr>
          <w:rFonts w:ascii="仿宋_GB2312" w:eastAsia="仿宋_GB2312" w:hAnsi="Calibri" w:hint="eastAsia"/>
          <w:sz w:val="32"/>
          <w:szCs w:val="32"/>
        </w:rPr>
        <w:t>营口港老港转型升级的对策研究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33. </w:t>
      </w:r>
      <w:r w:rsidRPr="00D92308">
        <w:rPr>
          <w:rFonts w:ascii="仿宋_GB2312" w:eastAsia="仿宋_GB2312" w:hAnsi="Calibri" w:hint="eastAsia"/>
          <w:sz w:val="32"/>
          <w:szCs w:val="32"/>
        </w:rPr>
        <w:t>辽宁省农业合作社发展问题研究</w:t>
      </w:r>
    </w:p>
    <w:p w:rsidR="00643890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3</w:t>
      </w:r>
      <w:r w:rsidRPr="00D92308">
        <w:rPr>
          <w:rFonts w:ascii="仿宋_GB2312" w:eastAsia="仿宋_GB2312" w:hAnsi="Calibri"/>
          <w:sz w:val="32"/>
          <w:szCs w:val="32"/>
        </w:rPr>
        <w:t>4</w:t>
      </w:r>
      <w:r>
        <w:rPr>
          <w:rFonts w:ascii="仿宋_GB2312" w:eastAsia="仿宋_GB2312" w:hAnsi="Calibri"/>
          <w:sz w:val="32"/>
          <w:szCs w:val="32"/>
        </w:rPr>
        <w:t xml:space="preserve">. </w:t>
      </w:r>
      <w:r w:rsidRPr="00D92308">
        <w:rPr>
          <w:rFonts w:ascii="仿宋_GB2312" w:eastAsia="仿宋_GB2312" w:hAnsi="Calibri" w:hint="eastAsia"/>
          <w:sz w:val="32"/>
          <w:szCs w:val="32"/>
        </w:rPr>
        <w:t>基于大数据的期货定价系统构建</w:t>
      </w:r>
    </w:p>
    <w:p w:rsidR="00643890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35. </w:t>
      </w:r>
      <w:r w:rsidRPr="00D92308">
        <w:rPr>
          <w:rFonts w:ascii="仿宋_GB2312" w:eastAsia="仿宋_GB2312" w:hAnsi="Calibri" w:hint="eastAsia"/>
          <w:sz w:val="32"/>
          <w:szCs w:val="32"/>
        </w:rPr>
        <w:t>当代读者的主体意识对创作的影响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36. </w:t>
      </w:r>
      <w:r w:rsidRPr="00D92308">
        <w:rPr>
          <w:rFonts w:ascii="仿宋_GB2312" w:eastAsia="仿宋_GB2312" w:hAnsi="Calibri" w:hint="eastAsia"/>
          <w:sz w:val="32"/>
          <w:szCs w:val="32"/>
        </w:rPr>
        <w:t>中西文化关照下的女性文学观研究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37. </w:t>
      </w:r>
      <w:r w:rsidRPr="00D92308">
        <w:rPr>
          <w:rFonts w:ascii="仿宋_GB2312" w:eastAsia="仿宋_GB2312" w:hAnsi="Calibri" w:hint="eastAsia"/>
          <w:sz w:val="32"/>
          <w:szCs w:val="32"/>
        </w:rPr>
        <w:t>营口理工学院体育赛事市场化前景与对策分析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38. </w:t>
      </w:r>
      <w:r w:rsidRPr="00D92308">
        <w:rPr>
          <w:rFonts w:ascii="仿宋_GB2312" w:eastAsia="仿宋_GB2312" w:hAnsi="Calibri" w:hint="eastAsia"/>
          <w:sz w:val="32"/>
          <w:szCs w:val="32"/>
        </w:rPr>
        <w:t>营口理工学院核心竞争力研究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39. </w:t>
      </w:r>
      <w:r w:rsidRPr="00D92308">
        <w:rPr>
          <w:rFonts w:ascii="仿宋_GB2312" w:eastAsia="仿宋_GB2312" w:hAnsi="Calibri" w:hint="eastAsia"/>
          <w:sz w:val="32"/>
          <w:szCs w:val="32"/>
        </w:rPr>
        <w:t>营口理工学院特色科研工作</w:t>
      </w:r>
      <w:r>
        <w:rPr>
          <w:rFonts w:ascii="仿宋_GB2312" w:eastAsia="仿宋_GB2312" w:hAnsi="Calibri" w:hint="eastAsia"/>
          <w:sz w:val="32"/>
          <w:szCs w:val="32"/>
        </w:rPr>
        <w:t>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 w:rsidRPr="00D92308">
        <w:rPr>
          <w:rFonts w:ascii="仿宋_GB2312" w:eastAsia="仿宋_GB2312" w:hAnsi="Calibri"/>
          <w:sz w:val="32"/>
          <w:szCs w:val="32"/>
        </w:rPr>
        <w:t>4</w:t>
      </w:r>
      <w:r>
        <w:rPr>
          <w:rFonts w:ascii="仿宋_GB2312" w:eastAsia="仿宋_GB2312" w:hAnsi="Calibri"/>
          <w:sz w:val="32"/>
          <w:szCs w:val="32"/>
        </w:rPr>
        <w:t xml:space="preserve">0. </w:t>
      </w:r>
      <w:r w:rsidRPr="00D92308">
        <w:rPr>
          <w:rFonts w:ascii="仿宋_GB2312" w:eastAsia="仿宋_GB2312" w:hAnsi="Calibri" w:hint="eastAsia"/>
          <w:sz w:val="32"/>
          <w:szCs w:val="32"/>
        </w:rPr>
        <w:t>党的群众路线在应对高校突发事件中的作用研究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41. </w:t>
      </w:r>
      <w:r w:rsidRPr="00D92308">
        <w:rPr>
          <w:rFonts w:ascii="仿宋_GB2312" w:eastAsia="仿宋_GB2312" w:hAnsi="Calibri" w:hint="eastAsia"/>
          <w:sz w:val="32"/>
          <w:szCs w:val="32"/>
        </w:rPr>
        <w:t>高校突发公共事件应急预案演练课目设计及评估方案研究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42. </w:t>
      </w:r>
      <w:r w:rsidRPr="00D92308">
        <w:rPr>
          <w:rFonts w:ascii="仿宋_GB2312" w:eastAsia="仿宋_GB2312" w:hAnsi="Calibri" w:hint="eastAsia"/>
          <w:sz w:val="32"/>
          <w:szCs w:val="32"/>
        </w:rPr>
        <w:t>高校意识形态安全问题及对策建议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43. </w:t>
      </w:r>
      <w:r w:rsidRPr="00D92308">
        <w:rPr>
          <w:rFonts w:ascii="仿宋_GB2312" w:eastAsia="仿宋_GB2312" w:hAnsi="Calibri" w:hint="eastAsia"/>
          <w:sz w:val="32"/>
          <w:szCs w:val="32"/>
        </w:rPr>
        <w:t>关于学生社团对高校和社会稳定的影响与作用研究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44. </w:t>
      </w:r>
      <w:r w:rsidRPr="00D92308">
        <w:rPr>
          <w:rFonts w:ascii="仿宋_GB2312" w:eastAsia="仿宋_GB2312" w:hAnsi="Calibri" w:hint="eastAsia"/>
          <w:sz w:val="32"/>
          <w:szCs w:val="32"/>
        </w:rPr>
        <w:t>如何建立一支高效能的高校维稳信息员队伍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45. </w:t>
      </w:r>
      <w:r w:rsidRPr="00D92308">
        <w:rPr>
          <w:rFonts w:ascii="仿宋_GB2312" w:eastAsia="仿宋_GB2312" w:hAnsi="Calibri" w:hint="eastAsia"/>
          <w:sz w:val="32"/>
          <w:szCs w:val="32"/>
        </w:rPr>
        <w:t>关于预防校园暴力犯罪对策研究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46. </w:t>
      </w:r>
      <w:r w:rsidRPr="00D92308">
        <w:rPr>
          <w:rFonts w:ascii="仿宋_GB2312" w:eastAsia="仿宋_GB2312" w:hAnsi="Calibri" w:hint="eastAsia"/>
          <w:sz w:val="32"/>
          <w:szCs w:val="32"/>
        </w:rPr>
        <w:t>关于高校校园技术防范体系建设研究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47. </w:t>
      </w:r>
      <w:r w:rsidRPr="00D92308">
        <w:rPr>
          <w:rFonts w:ascii="仿宋_GB2312" w:eastAsia="仿宋_GB2312" w:hAnsi="Calibri" w:hint="eastAsia"/>
          <w:sz w:val="32"/>
          <w:szCs w:val="32"/>
        </w:rPr>
        <w:t>关于高校校园防火问题研究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48. </w:t>
      </w:r>
      <w:r w:rsidRPr="00D92308">
        <w:rPr>
          <w:rFonts w:ascii="仿宋_GB2312" w:eastAsia="仿宋_GB2312" w:hAnsi="Calibri" w:hint="eastAsia"/>
          <w:sz w:val="32"/>
          <w:szCs w:val="32"/>
        </w:rPr>
        <w:t>关于大学生心理问题对校园安全的影响研究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49. </w:t>
      </w:r>
      <w:r w:rsidRPr="00D92308">
        <w:rPr>
          <w:rFonts w:ascii="仿宋_GB2312" w:eastAsia="仿宋_GB2312" w:hAnsi="Calibri" w:hint="eastAsia"/>
          <w:sz w:val="32"/>
          <w:szCs w:val="32"/>
        </w:rPr>
        <w:t>关于校园安全稳定隐患排查、化解工作标准规范研究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50. </w:t>
      </w:r>
      <w:r w:rsidRPr="00D92308">
        <w:rPr>
          <w:rFonts w:ascii="仿宋_GB2312" w:eastAsia="仿宋_GB2312" w:hAnsi="Calibri" w:hint="eastAsia"/>
          <w:sz w:val="32"/>
          <w:szCs w:val="32"/>
        </w:rPr>
        <w:t>网络背景下的高校安全管理与维护稳定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51. </w:t>
      </w:r>
      <w:r w:rsidRPr="00D92308">
        <w:rPr>
          <w:rFonts w:ascii="仿宋_GB2312" w:eastAsia="仿宋_GB2312" w:hAnsi="Calibri" w:hint="eastAsia"/>
          <w:sz w:val="32"/>
          <w:szCs w:val="32"/>
        </w:rPr>
        <w:t>光伏供电</w:t>
      </w:r>
      <w:r w:rsidRPr="00D92308">
        <w:rPr>
          <w:rFonts w:ascii="仿宋_GB2312" w:eastAsia="仿宋_GB2312" w:hAnsi="Calibri"/>
          <w:sz w:val="32"/>
          <w:szCs w:val="32"/>
        </w:rPr>
        <w:t>LED</w:t>
      </w:r>
      <w:r w:rsidRPr="00D92308">
        <w:rPr>
          <w:rFonts w:ascii="仿宋_GB2312" w:eastAsia="仿宋_GB2312" w:hAnsi="Calibri" w:hint="eastAsia"/>
          <w:sz w:val="32"/>
          <w:szCs w:val="32"/>
        </w:rPr>
        <w:t>交通指示系统的研制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52. </w:t>
      </w:r>
      <w:r w:rsidRPr="00D92308">
        <w:rPr>
          <w:rFonts w:ascii="仿宋_GB2312" w:eastAsia="仿宋_GB2312" w:hAnsi="Calibri" w:hint="eastAsia"/>
          <w:sz w:val="32"/>
          <w:szCs w:val="32"/>
        </w:rPr>
        <w:t>高校实验室资源管理体制调查研究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53. </w:t>
      </w:r>
      <w:r w:rsidRPr="00D92308">
        <w:rPr>
          <w:rFonts w:ascii="仿宋_GB2312" w:eastAsia="仿宋_GB2312" w:hAnsi="Calibri" w:hint="eastAsia"/>
          <w:sz w:val="32"/>
          <w:szCs w:val="32"/>
        </w:rPr>
        <w:t>营口区域文化与高校特色馆藏研究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54. </w:t>
      </w:r>
      <w:r w:rsidRPr="00D92308">
        <w:rPr>
          <w:rFonts w:ascii="仿宋_GB2312" w:eastAsia="仿宋_GB2312" w:hAnsi="Calibri" w:hint="eastAsia"/>
          <w:sz w:val="32"/>
          <w:szCs w:val="32"/>
        </w:rPr>
        <w:t>网络一代的信息行为特征与图书馆服务策略研究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55. </w:t>
      </w:r>
      <w:r w:rsidRPr="00D92308">
        <w:rPr>
          <w:rFonts w:ascii="仿宋_GB2312" w:eastAsia="仿宋_GB2312" w:hAnsi="Calibri" w:hint="eastAsia"/>
          <w:sz w:val="32"/>
          <w:szCs w:val="32"/>
        </w:rPr>
        <w:t>营口市地方文献及其地域文化研究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56. </w:t>
      </w:r>
      <w:r w:rsidRPr="00D92308">
        <w:rPr>
          <w:rFonts w:ascii="仿宋_GB2312" w:eastAsia="仿宋_GB2312" w:hAnsi="Calibri" w:hint="eastAsia"/>
          <w:sz w:val="32"/>
          <w:szCs w:val="32"/>
        </w:rPr>
        <w:t>高校图书馆阅读推广活动研究</w:t>
      </w:r>
      <w:r w:rsidRPr="00D92308">
        <w:rPr>
          <w:rFonts w:ascii="仿宋_GB2312" w:eastAsia="仿宋_GB2312" w:hAnsi="Calibri"/>
          <w:sz w:val="32"/>
          <w:szCs w:val="32"/>
        </w:rPr>
        <w:t>——</w:t>
      </w:r>
      <w:r w:rsidRPr="00D92308">
        <w:rPr>
          <w:rFonts w:ascii="仿宋_GB2312" w:eastAsia="仿宋_GB2312" w:hAnsi="Calibri" w:hint="eastAsia"/>
          <w:sz w:val="32"/>
          <w:szCs w:val="32"/>
        </w:rPr>
        <w:t>以营口理工学院为例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57. </w:t>
      </w:r>
      <w:r w:rsidRPr="00D92308">
        <w:rPr>
          <w:rFonts w:ascii="仿宋_GB2312" w:eastAsia="仿宋_GB2312" w:hAnsi="Calibri" w:hint="eastAsia"/>
          <w:sz w:val="32"/>
          <w:szCs w:val="32"/>
        </w:rPr>
        <w:t>应用技术型大学的图书馆建设研究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58. </w:t>
      </w:r>
      <w:r w:rsidRPr="00D92308">
        <w:rPr>
          <w:rFonts w:ascii="仿宋_GB2312" w:eastAsia="仿宋_GB2312" w:hAnsi="Calibri" w:hint="eastAsia"/>
          <w:sz w:val="32"/>
          <w:szCs w:val="32"/>
        </w:rPr>
        <w:t>营口理工学院图书馆对促进营口地区经济建设作用研究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59. </w:t>
      </w:r>
      <w:r w:rsidRPr="00D92308">
        <w:rPr>
          <w:rFonts w:ascii="仿宋_GB2312" w:eastAsia="仿宋_GB2312" w:hAnsi="Calibri" w:hint="eastAsia"/>
          <w:sz w:val="32"/>
          <w:szCs w:val="32"/>
        </w:rPr>
        <w:t>营口理工学院图书馆对促进营口地区文化建设作用研究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60. </w:t>
      </w:r>
      <w:r w:rsidRPr="00D92308">
        <w:rPr>
          <w:rFonts w:ascii="仿宋_GB2312" w:eastAsia="仿宋_GB2312" w:hAnsi="Calibri" w:hint="eastAsia"/>
          <w:sz w:val="32"/>
          <w:szCs w:val="32"/>
        </w:rPr>
        <w:t>营口理工学院图书馆开展社会化服务可行性研究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61. </w:t>
      </w:r>
      <w:r w:rsidRPr="00D92308">
        <w:rPr>
          <w:rFonts w:ascii="仿宋_GB2312" w:eastAsia="仿宋_GB2312" w:hAnsi="Calibri" w:hint="eastAsia"/>
          <w:sz w:val="32"/>
          <w:szCs w:val="32"/>
        </w:rPr>
        <w:t>大学生参与高校图书馆服务工作的研究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62. </w:t>
      </w:r>
      <w:r w:rsidRPr="00D92308">
        <w:rPr>
          <w:rFonts w:ascii="仿宋_GB2312" w:eastAsia="仿宋_GB2312" w:hAnsi="Calibri" w:hint="eastAsia"/>
          <w:sz w:val="32"/>
          <w:szCs w:val="32"/>
        </w:rPr>
        <w:t>营口理工学院教学经费管理系统研究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63. </w:t>
      </w:r>
      <w:r w:rsidRPr="00D92308">
        <w:rPr>
          <w:rFonts w:ascii="仿宋_GB2312" w:eastAsia="仿宋_GB2312" w:hAnsi="Calibri" w:hint="eastAsia"/>
          <w:sz w:val="32"/>
          <w:szCs w:val="32"/>
        </w:rPr>
        <w:t>营口理工学院科研项目经费管理系统研究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64. </w:t>
      </w:r>
      <w:r w:rsidRPr="00D92308">
        <w:rPr>
          <w:rFonts w:ascii="仿宋_GB2312" w:eastAsia="仿宋_GB2312" w:hAnsi="Calibri" w:hint="eastAsia"/>
          <w:sz w:val="32"/>
          <w:szCs w:val="32"/>
        </w:rPr>
        <w:t>营口理工学院预算管理系统研究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65. </w:t>
      </w:r>
      <w:r w:rsidRPr="00D92308">
        <w:rPr>
          <w:rFonts w:ascii="仿宋_GB2312" w:eastAsia="仿宋_GB2312" w:hAnsi="Calibri" w:hint="eastAsia"/>
          <w:sz w:val="32"/>
          <w:szCs w:val="32"/>
        </w:rPr>
        <w:t>营口理工学院财产物资采购管理系统研究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66. </w:t>
      </w:r>
      <w:r w:rsidRPr="00D92308">
        <w:rPr>
          <w:rFonts w:ascii="仿宋_GB2312" w:eastAsia="仿宋_GB2312" w:hAnsi="Calibri" w:hint="eastAsia"/>
          <w:sz w:val="32"/>
          <w:szCs w:val="32"/>
        </w:rPr>
        <w:t>营口理工学院收费管理系统管理研究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67. </w:t>
      </w:r>
      <w:r w:rsidRPr="00D92308">
        <w:rPr>
          <w:rFonts w:ascii="仿宋_GB2312" w:eastAsia="仿宋_GB2312" w:hAnsi="Calibri" w:hint="eastAsia"/>
          <w:sz w:val="32"/>
          <w:szCs w:val="32"/>
        </w:rPr>
        <w:t>产教融合校企合作的体制机制研究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68. </w:t>
      </w:r>
      <w:r w:rsidRPr="00D92308">
        <w:rPr>
          <w:rFonts w:ascii="仿宋_GB2312" w:eastAsia="仿宋_GB2312" w:hAnsi="Calibri" w:hint="eastAsia"/>
          <w:sz w:val="32"/>
          <w:szCs w:val="32"/>
        </w:rPr>
        <w:t>高校辅导员在大学生创业教育中的角色与作用研究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69. </w:t>
      </w:r>
      <w:r w:rsidRPr="00D92308">
        <w:rPr>
          <w:rFonts w:ascii="仿宋_GB2312" w:eastAsia="仿宋_GB2312" w:hAnsi="Calibri" w:hint="eastAsia"/>
          <w:sz w:val="32"/>
          <w:szCs w:val="32"/>
        </w:rPr>
        <w:t>高校辅导员参与大学生创业教育的有效途径研究</w:t>
      </w:r>
    </w:p>
    <w:p w:rsidR="00643890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70. </w:t>
      </w:r>
      <w:r w:rsidRPr="00D92308">
        <w:rPr>
          <w:rFonts w:ascii="仿宋_GB2312" w:eastAsia="仿宋_GB2312" w:hAnsi="Calibri" w:hint="eastAsia"/>
          <w:sz w:val="32"/>
          <w:szCs w:val="32"/>
        </w:rPr>
        <w:t>应用技术型大学如何提高学生实践技能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 w:rsidRPr="00D92308">
        <w:rPr>
          <w:rFonts w:ascii="仿宋_GB2312" w:eastAsia="仿宋_GB2312" w:hAnsi="Calibri"/>
          <w:sz w:val="32"/>
          <w:szCs w:val="32"/>
        </w:rPr>
        <w:t>7</w:t>
      </w:r>
      <w:r>
        <w:rPr>
          <w:rFonts w:ascii="仿宋_GB2312" w:eastAsia="仿宋_GB2312" w:hAnsi="Calibri"/>
          <w:sz w:val="32"/>
          <w:szCs w:val="32"/>
        </w:rPr>
        <w:t xml:space="preserve">1. </w:t>
      </w:r>
      <w:r w:rsidRPr="00D92308">
        <w:rPr>
          <w:rFonts w:ascii="仿宋_GB2312" w:eastAsia="仿宋_GB2312" w:hAnsi="Calibri" w:hint="eastAsia"/>
          <w:sz w:val="32"/>
          <w:szCs w:val="32"/>
        </w:rPr>
        <w:t>营口理工学院考试违纪处理制度的研究</w:t>
      </w:r>
    </w:p>
    <w:p w:rsidR="00643890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72. </w:t>
      </w:r>
      <w:r w:rsidRPr="00D92308">
        <w:rPr>
          <w:rFonts w:ascii="仿宋_GB2312" w:eastAsia="仿宋_GB2312" w:hAnsi="Calibri" w:hint="eastAsia"/>
          <w:sz w:val="32"/>
          <w:szCs w:val="32"/>
        </w:rPr>
        <w:t>对高校贫困生帮困模式及育人工作研究</w:t>
      </w:r>
    </w:p>
    <w:p w:rsidR="00643890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73. </w:t>
      </w:r>
      <w:r w:rsidRPr="00D92308">
        <w:rPr>
          <w:rFonts w:ascii="仿宋_GB2312" w:eastAsia="仿宋_GB2312" w:hAnsi="Calibri" w:hint="eastAsia"/>
          <w:sz w:val="32"/>
          <w:szCs w:val="32"/>
        </w:rPr>
        <w:t>新建高校大学生校园归属感的研究</w:t>
      </w:r>
      <w:r w:rsidRPr="00D92308">
        <w:rPr>
          <w:rFonts w:ascii="仿宋_GB2312" w:eastAsia="仿宋_GB2312" w:hAnsi="Calibri"/>
          <w:sz w:val="32"/>
          <w:szCs w:val="32"/>
        </w:rPr>
        <w:t>——</w:t>
      </w:r>
      <w:r w:rsidRPr="00D92308">
        <w:rPr>
          <w:rFonts w:ascii="仿宋_GB2312" w:eastAsia="仿宋_GB2312" w:hAnsi="Calibri" w:hint="eastAsia"/>
          <w:sz w:val="32"/>
          <w:szCs w:val="32"/>
        </w:rPr>
        <w:t>以营口理工学院为例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74. </w:t>
      </w:r>
      <w:r w:rsidRPr="00D92308">
        <w:rPr>
          <w:rFonts w:ascii="仿宋_GB2312" w:eastAsia="仿宋_GB2312" w:hAnsi="Calibri" w:hint="eastAsia"/>
          <w:sz w:val="32"/>
          <w:szCs w:val="32"/>
        </w:rPr>
        <w:t>高校辅导员参与大学生创业指导工作的研究</w:t>
      </w:r>
    </w:p>
    <w:p w:rsidR="00643890" w:rsidRPr="00D92308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sz w:val="32"/>
          <w:szCs w:val="32"/>
        </w:rPr>
      </w:pPr>
    </w:p>
    <w:p w:rsidR="00643890" w:rsidRPr="0049257A" w:rsidRDefault="00643890" w:rsidP="00C92BB9">
      <w:pPr>
        <w:spacing w:line="560" w:lineRule="exact"/>
        <w:ind w:firstLineChars="190" w:firstLine="31680"/>
        <w:rPr>
          <w:rFonts w:ascii="仿宋_GB2312" w:eastAsia="仿宋_GB2312" w:hAnsi="Calibri"/>
          <w:color w:val="FF0000"/>
          <w:sz w:val="32"/>
          <w:szCs w:val="32"/>
        </w:rPr>
      </w:pPr>
    </w:p>
    <w:sectPr w:rsidR="00643890" w:rsidRPr="0049257A" w:rsidSect="00574B38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890" w:rsidRDefault="00643890" w:rsidP="005E4CB2">
      <w:r>
        <w:separator/>
      </w:r>
    </w:p>
  </w:endnote>
  <w:endnote w:type="continuationSeparator" w:id="1">
    <w:p w:rsidR="00643890" w:rsidRDefault="00643890" w:rsidP="005E4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长城小标宋体">
    <w:altName w:val="宋体"/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890" w:rsidRDefault="00643890" w:rsidP="005E4CB2">
      <w:r>
        <w:separator/>
      </w:r>
    </w:p>
  </w:footnote>
  <w:footnote w:type="continuationSeparator" w:id="1">
    <w:p w:rsidR="00643890" w:rsidRDefault="00643890" w:rsidP="005E4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921"/>
    <w:rsid w:val="00005382"/>
    <w:rsid w:val="00016E4F"/>
    <w:rsid w:val="00042DFC"/>
    <w:rsid w:val="00053CB7"/>
    <w:rsid w:val="000542A4"/>
    <w:rsid w:val="000735DA"/>
    <w:rsid w:val="00097A93"/>
    <w:rsid w:val="000A4B51"/>
    <w:rsid w:val="000B6BE4"/>
    <w:rsid w:val="000C1015"/>
    <w:rsid w:val="000C5610"/>
    <w:rsid w:val="000F1ED9"/>
    <w:rsid w:val="000F45D8"/>
    <w:rsid w:val="000F57FB"/>
    <w:rsid w:val="000F75AD"/>
    <w:rsid w:val="00116089"/>
    <w:rsid w:val="001233F2"/>
    <w:rsid w:val="00131F39"/>
    <w:rsid w:val="00152C2B"/>
    <w:rsid w:val="00156B0F"/>
    <w:rsid w:val="00170CDD"/>
    <w:rsid w:val="00173550"/>
    <w:rsid w:val="0019155B"/>
    <w:rsid w:val="001A32D6"/>
    <w:rsid w:val="001A5FE7"/>
    <w:rsid w:val="001A61CB"/>
    <w:rsid w:val="001A7A2D"/>
    <w:rsid w:val="001B0413"/>
    <w:rsid w:val="001B0903"/>
    <w:rsid w:val="001E2978"/>
    <w:rsid w:val="00230969"/>
    <w:rsid w:val="00251666"/>
    <w:rsid w:val="00261A50"/>
    <w:rsid w:val="00263CC7"/>
    <w:rsid w:val="00297AB0"/>
    <w:rsid w:val="002B1EC5"/>
    <w:rsid w:val="002C45E1"/>
    <w:rsid w:val="002D74D8"/>
    <w:rsid w:val="002F1B86"/>
    <w:rsid w:val="002F482D"/>
    <w:rsid w:val="002F4F64"/>
    <w:rsid w:val="0030200C"/>
    <w:rsid w:val="00310FD7"/>
    <w:rsid w:val="00315968"/>
    <w:rsid w:val="00320684"/>
    <w:rsid w:val="00340735"/>
    <w:rsid w:val="00343AB3"/>
    <w:rsid w:val="00353034"/>
    <w:rsid w:val="003533D3"/>
    <w:rsid w:val="00380544"/>
    <w:rsid w:val="00391B35"/>
    <w:rsid w:val="003A3C81"/>
    <w:rsid w:val="003A65C3"/>
    <w:rsid w:val="003B0673"/>
    <w:rsid w:val="003B6F5D"/>
    <w:rsid w:val="003C48DA"/>
    <w:rsid w:val="003E67C0"/>
    <w:rsid w:val="00403A5B"/>
    <w:rsid w:val="004341F5"/>
    <w:rsid w:val="00441935"/>
    <w:rsid w:val="004610B5"/>
    <w:rsid w:val="00463FD6"/>
    <w:rsid w:val="0048011E"/>
    <w:rsid w:val="004833B6"/>
    <w:rsid w:val="0049257A"/>
    <w:rsid w:val="004A034F"/>
    <w:rsid w:val="004A0944"/>
    <w:rsid w:val="004B759E"/>
    <w:rsid w:val="004C46AD"/>
    <w:rsid w:val="004C603D"/>
    <w:rsid w:val="004D33CC"/>
    <w:rsid w:val="004E74C4"/>
    <w:rsid w:val="004F745C"/>
    <w:rsid w:val="00503314"/>
    <w:rsid w:val="005054BD"/>
    <w:rsid w:val="00507818"/>
    <w:rsid w:val="00541632"/>
    <w:rsid w:val="00546A79"/>
    <w:rsid w:val="0054704E"/>
    <w:rsid w:val="005576BD"/>
    <w:rsid w:val="00561E8C"/>
    <w:rsid w:val="00574B38"/>
    <w:rsid w:val="00580062"/>
    <w:rsid w:val="005A2272"/>
    <w:rsid w:val="005B3AFA"/>
    <w:rsid w:val="005D5705"/>
    <w:rsid w:val="005E4CB2"/>
    <w:rsid w:val="005F6DFC"/>
    <w:rsid w:val="005F77B3"/>
    <w:rsid w:val="00613F2A"/>
    <w:rsid w:val="00617E51"/>
    <w:rsid w:val="00635327"/>
    <w:rsid w:val="00635C14"/>
    <w:rsid w:val="00637D58"/>
    <w:rsid w:val="00642ADB"/>
    <w:rsid w:val="00643890"/>
    <w:rsid w:val="00650CF8"/>
    <w:rsid w:val="00655480"/>
    <w:rsid w:val="00665A05"/>
    <w:rsid w:val="00675AD8"/>
    <w:rsid w:val="00677EEC"/>
    <w:rsid w:val="00681722"/>
    <w:rsid w:val="00695A95"/>
    <w:rsid w:val="006A1597"/>
    <w:rsid w:val="006A2687"/>
    <w:rsid w:val="006B0EDB"/>
    <w:rsid w:val="006C6F52"/>
    <w:rsid w:val="006D732E"/>
    <w:rsid w:val="006E0B9F"/>
    <w:rsid w:val="006E192C"/>
    <w:rsid w:val="006F2372"/>
    <w:rsid w:val="00720A1E"/>
    <w:rsid w:val="00726CBF"/>
    <w:rsid w:val="0073251F"/>
    <w:rsid w:val="00733429"/>
    <w:rsid w:val="007421DD"/>
    <w:rsid w:val="00742355"/>
    <w:rsid w:val="0074784E"/>
    <w:rsid w:val="00750F5D"/>
    <w:rsid w:val="00763BF8"/>
    <w:rsid w:val="00764921"/>
    <w:rsid w:val="00764D7A"/>
    <w:rsid w:val="00770966"/>
    <w:rsid w:val="00773073"/>
    <w:rsid w:val="00783487"/>
    <w:rsid w:val="007972CF"/>
    <w:rsid w:val="007A7E12"/>
    <w:rsid w:val="007B0A99"/>
    <w:rsid w:val="007C2853"/>
    <w:rsid w:val="007D19A5"/>
    <w:rsid w:val="007D1D6F"/>
    <w:rsid w:val="008020EC"/>
    <w:rsid w:val="008039DA"/>
    <w:rsid w:val="00826652"/>
    <w:rsid w:val="00835251"/>
    <w:rsid w:val="00837A0A"/>
    <w:rsid w:val="00842309"/>
    <w:rsid w:val="00853E0D"/>
    <w:rsid w:val="00854661"/>
    <w:rsid w:val="0087268B"/>
    <w:rsid w:val="008813FF"/>
    <w:rsid w:val="00886D94"/>
    <w:rsid w:val="00891136"/>
    <w:rsid w:val="008A2B99"/>
    <w:rsid w:val="008B0267"/>
    <w:rsid w:val="008B2773"/>
    <w:rsid w:val="008C4B7A"/>
    <w:rsid w:val="008E0561"/>
    <w:rsid w:val="008F4038"/>
    <w:rsid w:val="00910E1E"/>
    <w:rsid w:val="009118AE"/>
    <w:rsid w:val="00912664"/>
    <w:rsid w:val="00946E33"/>
    <w:rsid w:val="00962A32"/>
    <w:rsid w:val="0097357A"/>
    <w:rsid w:val="00981F13"/>
    <w:rsid w:val="00986656"/>
    <w:rsid w:val="009A277F"/>
    <w:rsid w:val="009B5283"/>
    <w:rsid w:val="009C4C1A"/>
    <w:rsid w:val="009F6BEA"/>
    <w:rsid w:val="00A121B3"/>
    <w:rsid w:val="00A35EFC"/>
    <w:rsid w:val="00A854F2"/>
    <w:rsid w:val="00AA63DF"/>
    <w:rsid w:val="00AA7406"/>
    <w:rsid w:val="00AB39BD"/>
    <w:rsid w:val="00AB6F1E"/>
    <w:rsid w:val="00AC71BA"/>
    <w:rsid w:val="00AD0127"/>
    <w:rsid w:val="00AD1962"/>
    <w:rsid w:val="00AD26CE"/>
    <w:rsid w:val="00AE4E20"/>
    <w:rsid w:val="00B02EA4"/>
    <w:rsid w:val="00B04DCD"/>
    <w:rsid w:val="00B17C00"/>
    <w:rsid w:val="00B34118"/>
    <w:rsid w:val="00B346AA"/>
    <w:rsid w:val="00B43657"/>
    <w:rsid w:val="00B50128"/>
    <w:rsid w:val="00B5180B"/>
    <w:rsid w:val="00B51D97"/>
    <w:rsid w:val="00B53A3C"/>
    <w:rsid w:val="00B54BC2"/>
    <w:rsid w:val="00B56611"/>
    <w:rsid w:val="00B615A0"/>
    <w:rsid w:val="00B7269F"/>
    <w:rsid w:val="00B73882"/>
    <w:rsid w:val="00B86EB8"/>
    <w:rsid w:val="00B92405"/>
    <w:rsid w:val="00BC0919"/>
    <w:rsid w:val="00BC1460"/>
    <w:rsid w:val="00BD34D7"/>
    <w:rsid w:val="00BD62C1"/>
    <w:rsid w:val="00BF43D1"/>
    <w:rsid w:val="00C11466"/>
    <w:rsid w:val="00C1781C"/>
    <w:rsid w:val="00C24CA6"/>
    <w:rsid w:val="00C253C5"/>
    <w:rsid w:val="00C30553"/>
    <w:rsid w:val="00C37D9C"/>
    <w:rsid w:val="00C45495"/>
    <w:rsid w:val="00C51325"/>
    <w:rsid w:val="00C86D2A"/>
    <w:rsid w:val="00C91B3B"/>
    <w:rsid w:val="00C925CD"/>
    <w:rsid w:val="00C92BB9"/>
    <w:rsid w:val="00C93A4E"/>
    <w:rsid w:val="00CA16C1"/>
    <w:rsid w:val="00CE7EF5"/>
    <w:rsid w:val="00CF17F3"/>
    <w:rsid w:val="00CF79B9"/>
    <w:rsid w:val="00D02BCA"/>
    <w:rsid w:val="00D177BF"/>
    <w:rsid w:val="00D23313"/>
    <w:rsid w:val="00D317D7"/>
    <w:rsid w:val="00D32978"/>
    <w:rsid w:val="00D34D15"/>
    <w:rsid w:val="00D6049D"/>
    <w:rsid w:val="00D62409"/>
    <w:rsid w:val="00D92308"/>
    <w:rsid w:val="00DA067C"/>
    <w:rsid w:val="00DC6B3B"/>
    <w:rsid w:val="00DD0888"/>
    <w:rsid w:val="00DD63FD"/>
    <w:rsid w:val="00DE1FDA"/>
    <w:rsid w:val="00DF15BC"/>
    <w:rsid w:val="00DF2314"/>
    <w:rsid w:val="00DF5522"/>
    <w:rsid w:val="00DF6046"/>
    <w:rsid w:val="00E000F5"/>
    <w:rsid w:val="00E234E3"/>
    <w:rsid w:val="00E308A2"/>
    <w:rsid w:val="00E30E2C"/>
    <w:rsid w:val="00E31959"/>
    <w:rsid w:val="00E51D08"/>
    <w:rsid w:val="00E91B24"/>
    <w:rsid w:val="00E91FAC"/>
    <w:rsid w:val="00EA0A0F"/>
    <w:rsid w:val="00EA6DC8"/>
    <w:rsid w:val="00EB57B2"/>
    <w:rsid w:val="00EC55AE"/>
    <w:rsid w:val="00ED70B1"/>
    <w:rsid w:val="00F05D34"/>
    <w:rsid w:val="00F25091"/>
    <w:rsid w:val="00F25F06"/>
    <w:rsid w:val="00F30B31"/>
    <w:rsid w:val="00F31CA9"/>
    <w:rsid w:val="00F31E30"/>
    <w:rsid w:val="00F3415F"/>
    <w:rsid w:val="00F357F8"/>
    <w:rsid w:val="00F442B6"/>
    <w:rsid w:val="00F4581E"/>
    <w:rsid w:val="00F5596E"/>
    <w:rsid w:val="00F60A18"/>
    <w:rsid w:val="00F63957"/>
    <w:rsid w:val="00F71F11"/>
    <w:rsid w:val="00F77DC0"/>
    <w:rsid w:val="00FA0F30"/>
    <w:rsid w:val="00FE0B69"/>
    <w:rsid w:val="016347D7"/>
    <w:rsid w:val="0B8528F2"/>
    <w:rsid w:val="140164DF"/>
    <w:rsid w:val="19E704B4"/>
    <w:rsid w:val="1BA210E4"/>
    <w:rsid w:val="22156182"/>
    <w:rsid w:val="2E3E316C"/>
    <w:rsid w:val="32B25BB9"/>
    <w:rsid w:val="3CC578CB"/>
    <w:rsid w:val="558562E5"/>
    <w:rsid w:val="5D187049"/>
    <w:rsid w:val="60E31FA8"/>
    <w:rsid w:val="65927733"/>
    <w:rsid w:val="6F9F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EF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35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5E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35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5EFC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Normal"/>
    <w:uiPriority w:val="99"/>
    <w:rsid w:val="00A35E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5</Pages>
  <Words>266</Words>
  <Characters>1520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2015年院级科研基金项目课题指南</dc:title>
  <dc:subject/>
  <dc:creator>微软用户</dc:creator>
  <cp:keywords/>
  <dc:description/>
  <cp:lastModifiedBy>微软用户</cp:lastModifiedBy>
  <cp:revision>11</cp:revision>
  <dcterms:created xsi:type="dcterms:W3CDTF">2015-04-02T01:30:00Z</dcterms:created>
  <dcterms:modified xsi:type="dcterms:W3CDTF">2015-04-15T03:18:00Z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