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28"/>
        <w:jc w:val="left"/>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营口理工学院第</w:t>
      </w:r>
      <w:r>
        <w:rPr>
          <w:rFonts w:hint="eastAsia" w:ascii="方正小标宋简体" w:hAnsi="方正小标宋简体" w:eastAsia="方正小标宋简体" w:cs="方正小标宋简体"/>
          <w:sz w:val="44"/>
          <w:szCs w:val="44"/>
          <w:lang w:val="en-US" w:eastAsia="zh-CN"/>
        </w:rPr>
        <w:t>四</w:t>
      </w:r>
      <w:bookmarkStart w:id="0" w:name="_GoBack"/>
      <w:bookmarkEnd w:id="0"/>
      <w:r>
        <w:rPr>
          <w:rFonts w:hint="eastAsia" w:ascii="方正小标宋简体" w:hAnsi="方正小标宋简体" w:eastAsia="方正小标宋简体" w:cs="方正小标宋简体"/>
          <w:sz w:val="44"/>
          <w:szCs w:val="44"/>
        </w:rPr>
        <w:t>届思政课情景微电影大赛微视频制作技术要求</w:t>
      </w:r>
    </w:p>
    <w:p>
      <w:pPr>
        <w:spacing w:line="620" w:lineRule="exact"/>
        <w:jc w:val="center"/>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一、视频内容要求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1.视频内容可涵盖“马克思主义基本原理”“毛泽东思想和中国特色社会主义理论体系概论”“中国近现代史纲要”“思想道德与法治”“形势与政策”</w:t>
      </w:r>
      <w:r>
        <w:rPr>
          <w:rFonts w:hint="eastAsia" w:eastAsia="仿宋_GB2312"/>
          <w:sz w:val="32"/>
        </w:rPr>
        <w:t>“</w:t>
      </w:r>
      <w:r>
        <w:rPr>
          <w:rFonts w:hint="eastAsia" w:eastAsia="仿宋_GB2312"/>
          <w:sz w:val="32"/>
          <w:szCs w:val="32"/>
        </w:rPr>
        <w:t>习近平新时代中国特色社会主义思想概论</w:t>
      </w:r>
      <w:r>
        <w:rPr>
          <w:rFonts w:hint="eastAsia" w:eastAsia="仿宋_GB2312"/>
          <w:sz w:val="32"/>
        </w:rPr>
        <w:t>”</w:t>
      </w:r>
      <w:r>
        <w:rPr>
          <w:rFonts w:hint="eastAsia" w:ascii="仿宋_GB2312" w:hAnsi="仿宋_GB2312" w:eastAsia="仿宋_GB2312" w:cs="仿宋_GB2312"/>
          <w:sz w:val="32"/>
          <w:szCs w:val="32"/>
        </w:rPr>
        <w:t>课程中任意一门或多门。</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视频类型可分为三类，第一类是学生讲解类，如学生讲解课程中某一知识点、学生自主案例展示等。第二类是师生互动类，如就课程内容或当前社会热点问题进行师生互动，以学生讨论为主、教师点评为辅。第三类是自由创作类，如用表演情景剧或动漫设计等方式表达课程内容或青年学生对思政课相关内容的理解与期待。</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3.第一、二类视频中出镜的学生必须是在读大学生，出镜教师必须是承担思政课教学任务的教师。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4.使用资料、图片、外景实拍、实验和表演等形象化教学手段，应符合教学内容要求，与讲授内容联系紧密，手段选用恰当。</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5.选用影视作品或自拍素材，应注明素材来源，一般不选用地图类素材。影视作品或自拍素材中涉及人物访谈内容时，应加注人物介绍。</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6.视频动画的设计与使用，要与课程内容相贴切，能够发挥良好的教学效果。动画的实现须流畅、合理、图像清晰，具有较强的可视性。</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7.微电影中主角是学生，以学生的视角来呈现思政课的教学内容或思政课学习过程中的幕后故事。不能是只有教师出镜的微课展示。</w:t>
      </w:r>
    </w:p>
    <w:p>
      <w:pPr>
        <w:keepNext w:val="0"/>
        <w:keepLines w:val="0"/>
        <w:pageBreakBefore w:val="0"/>
        <w:kinsoku/>
        <w:wordWrap/>
        <w:overflowPunct/>
        <w:topLinePunct w:val="0"/>
        <w:autoSpaceDE/>
        <w:autoSpaceDN/>
        <w:bidi w:val="0"/>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二、视频技术规格</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1.视频信号源</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（1）稳定性：全片图像同步性能稳定，无失步现象，图像无抖动跳跃，色彩无突变，编辑点处图像稳定。</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（2）色调：白平衡正确，无明显偏色，多机拍摄的镜头衔接处无明显色差。</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（3）画幅：建议采用16:9，720p或1080p。</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2.音频信号源</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（1）声道：立体声、双声道。</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（2）声音和画面同步，无明显的交流声或其他杂音等缺陷。</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（3）伴音清晰、饱满、圆润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无失真、噪声杂音干扰、音量忽大忽小现象。解说声与现场声无明显比例失调，解说声与背景音乐无明显比例失调。</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3.视频压缩格式及技术参数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（1）视频压缩采用H.264编码、包含字幕的MP4格式。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（2）视频码流率：动态码流的最低码率不得低于1024Kbit/s。</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（3）视频分辨率及宽高比：视频画幅宽高比为16:9，分辨率设定为1280×720或1920×1080。</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（4）视频帧率为25帧/秒。</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（5）扫描方式采用逐行扫描。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4.音频压缩格式及技术参数</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（1）音频压缩采用AAC（MPEG4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Part3）格式。</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（2）采样率48KHz。</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（3）音频码流率128Kbps（恒定）。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5.封装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（1）视频长度以5-10分钟为宜，最长不超过15分钟。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（2）视频采用MP4封装，单个视频文件不超过600MB。</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（3）字幕与视频同步封装，无须单独提交字幕文件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M2E1MDk3NjgwMWZiODk0ZjM1NzYyNTIxODFmYTUifQ=="/>
  </w:docVars>
  <w:rsids>
    <w:rsidRoot w:val="5C67193A"/>
    <w:rsid w:val="08FC72DD"/>
    <w:rsid w:val="24E9636B"/>
    <w:rsid w:val="2F6F6C16"/>
    <w:rsid w:val="38AA504C"/>
    <w:rsid w:val="3CB130B4"/>
    <w:rsid w:val="406C1DB4"/>
    <w:rsid w:val="5C67193A"/>
    <w:rsid w:val="6A315D2D"/>
    <w:rsid w:val="71616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1023</Words>
  <Characters>1105</Characters>
  <Lines>0</Lines>
  <Paragraphs>0</Paragraphs>
  <TotalTime>4</TotalTime>
  <ScaleCrop>false</ScaleCrop>
  <LinksUpToDate>false</LinksUpToDate>
  <CharactersWithSpaces>1106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2022-03-23T02:28:00Z</dcterms:created>
  <dc:creator>美娜公主</dc:creator>
  <cp:lastModifiedBy>美娜公主</cp:lastModifiedBy>
  <dcterms:modified xsi:type="dcterms:W3CDTF">2024-06-03T03:16:28Z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FB9D8C9AC8234BE68051263AA44A6A61</vt:lpwstr>
  </property>
</Properties>
</file>